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highlight w:val="none"/>
        </w:rPr>
      </w:pPr>
      <w:r/>
      <w:bookmarkStart w:id="124" w:name="_GoBack"/>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 标 文 件</w:t>
      </w:r>
      <w:r/>
    </w:p>
    <w:p>
      <w:pPr>
        <w:ind w:left="0"/>
        <w:jc w:val="center"/>
        <w:spacing w:line="360" w:lineRule="auto"/>
        <w:rPr>
          <w:rFonts w:ascii="宋体" w:hAnsi="宋体"/>
          <w:highlight w:val="none"/>
        </w:rPr>
      </w:pPr>
      <w:r>
        <w:rPr>
          <w:rFonts w:ascii="宋体" w:hAnsi="宋体"/>
          <w:highlight w:val="none"/>
        </w:rPr>
        <mc:AlternateContent>
          <mc:Choice Requires="wpg">
            <w:drawing>
              <wp:inline xmlns:wp="http://schemas.openxmlformats.org/drawingml/2006/wordprocessingDrawing" distT="0" distB="0" distL="0" distR="0">
                <wp:extent cx="1600200" cy="1476375"/>
                <wp:effectExtent l="0" t="0" r="0" b="9525"/>
                <wp:docPr id="5" name="图片 1" descr="182d6cc5f21388569f691874e8b52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82d6cc5f21388569f691874e8b527c"/>
                        <pic:cNvPicPr>
                          <a:picLocks noChangeAspect="1"/>
                        </pic:cNvPicPr>
                        <pic:nvPr/>
                      </pic:nvPicPr>
                      <pic:blipFill>
                        <a:blip r:embed="rId19"/>
                        <a:stretch/>
                      </pic:blipFill>
                      <pic:spPr bwMode="auto">
                        <a:xfrm>
                          <a:off x="0" y="0"/>
                          <a:ext cx="16002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6.0pt;height:116.2pt;mso-wrap-distance-left:0.0pt;mso-wrap-distance-top:0.0pt;mso-wrap-distance-right:0.0pt;mso-wrap-distance-bottom:0.0pt;" stroked="f">
                <v:path textboxrect="0,0,0,0"/>
                <v:imagedata r:id="rId19" o:title=""/>
              </v:shape>
            </w:pict>
          </mc:Fallback>
        </mc:AlternateContent>
      </w:r>
      <w:r/>
    </w:p>
    <w:p>
      <w:pPr>
        <w:ind w:left="0"/>
        <w:jc w:val="left"/>
        <w:spacing w:line="360" w:lineRule="auto"/>
        <w:rPr>
          <w:rFonts w:ascii="宋体" w:hAnsi="宋体"/>
          <w:highlight w:val="none"/>
        </w:rPr>
      </w:pPr>
      <w:r>
        <w:rPr>
          <w:rFonts w:ascii="宋体" w:hAnsi="宋体"/>
          <w:highlight w:val="none"/>
        </w:rPr>
      </w:r>
      <w:r/>
    </w:p>
    <w:p>
      <w:pPr>
        <w:ind w:left="1842"/>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JSZC-320500-SZGZ-G2025-0142</w:t>
      </w:r>
      <w:r/>
    </w:p>
    <w:p>
      <w:pPr>
        <w:ind w:left="1842"/>
        <w:jc w:val="left"/>
        <w:spacing w:line="480" w:lineRule="auto"/>
        <w:rPr>
          <w:rFonts w:ascii="宋体" w:hAnsi="宋体"/>
          <w:b/>
          <w:sz w:val="32"/>
          <w:highlight w:val="none"/>
        </w:rPr>
      </w:pPr>
      <w:r>
        <w:rPr>
          <w:rFonts w:ascii="宋体" w:hAnsi="宋体"/>
          <w:b/>
          <w:sz w:val="32"/>
          <w:highlight w:val="none"/>
        </w:rPr>
        <w:t xml:space="preserve">招标单位：</w:t>
      </w:r>
      <w:r>
        <w:rPr>
          <w:rFonts w:hint="eastAsia" w:ascii="宋体" w:hAnsi="宋体"/>
          <w:b/>
          <w:sz w:val="32"/>
          <w:highlight w:val="none"/>
        </w:rPr>
        <w:t xml:space="preserve">苏州市公安局</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2025年苏州市公安局有线通信系统维保服务</w:t>
      </w:r>
      <w:r/>
    </w:p>
    <w:p>
      <w:pPr>
        <w:ind w:left="1842"/>
        <w:jc w:val="left"/>
        <w:spacing w:line="480" w:lineRule="auto"/>
        <w:tabs>
          <w:tab w:val="center" w:pos="6264" w:leader="none"/>
        </w:tabs>
        <w:rPr>
          <w:rFonts w:ascii="宋体" w:hAnsi="宋体"/>
          <w:b/>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1842"/>
        <w:jc w:val="left"/>
        <w:spacing w:line="480" w:lineRule="auto"/>
        <w:tabs>
          <w:tab w:val="center" w:pos="6264" w:leader="none"/>
        </w:tabs>
        <w:rPr>
          <w:rFonts w:ascii="宋体" w:hAnsi="宋体"/>
          <w:b/>
          <w:sz w:val="32"/>
          <w:highlight w:val="none"/>
        </w:rPr>
      </w:pPr>
      <w:r>
        <w:rPr>
          <w:rFonts w:hint="eastAsia" w:ascii="宋体" w:hAnsi="宋体"/>
          <w:b/>
          <w:sz w:val="32"/>
          <w:szCs w:val="24"/>
          <w:highlight w:val="none"/>
          <w:lang w:bidi="ar"/>
        </w:rPr>
        <w:t xml:space="preserve">所属行业：软件和信息技术服务业</w:t>
      </w:r>
      <w:r/>
    </w:p>
    <w:p>
      <w:pPr>
        <w:pStyle w:val="966"/>
        <w:rPr>
          <w:highlight w:val="none"/>
        </w:rPr>
      </w:pPr>
      <w:r>
        <w:rPr>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spacing w:line="360" w:lineRule="auto"/>
        <w:rPr>
          <w:rFonts w:ascii="宋体" w:hAnsi="宋体"/>
          <w:b/>
          <w:sz w:val="32"/>
          <w:highlight w:val="none"/>
        </w:rPr>
      </w:pPr>
      <w:r>
        <w:rPr>
          <w:rFonts w:hint="eastAsia" w:ascii="宋体" w:hAnsi="宋体"/>
          <w:b/>
          <w:sz w:val="32"/>
          <w:highlight w:val="none"/>
        </w:rPr>
        <w:t xml:space="preserve">苏州公正建设咨询房地产评估有限公司</w:t>
      </w:r>
      <w:r/>
    </w:p>
    <w:p>
      <w:pPr>
        <w:ind w:left="0"/>
        <w:jc w:val="center"/>
        <w:spacing w:line="360" w:lineRule="auto"/>
        <w:rPr>
          <w:rFonts w:ascii="宋体" w:hAnsi="宋体"/>
          <w:b/>
          <w:sz w:val="32"/>
          <w:highlight w:val="none"/>
        </w:rPr>
      </w:pPr>
      <w:r>
        <w:rPr>
          <w:rFonts w:hint="eastAsia" w:ascii="宋体" w:hAnsi="宋体"/>
          <w:b/>
          <w:sz w:val="32"/>
          <w:highlight w:val="none"/>
        </w:rPr>
        <w:t xml:space="preserve">202</w:t>
      </w:r>
      <w:r>
        <w:rPr>
          <w:rFonts w:ascii="宋体" w:hAnsi="宋体"/>
          <w:b/>
          <w:sz w:val="32"/>
          <w:highlight w:val="none"/>
        </w:rPr>
        <w:t xml:space="preserve">5</w:t>
      </w:r>
      <w:r>
        <w:rPr>
          <w:rFonts w:hint="eastAsia" w:ascii="宋体" w:hAnsi="宋体"/>
          <w:b/>
          <w:sz w:val="32"/>
          <w:highlight w:val="none"/>
        </w:rPr>
        <w:t xml:space="preserve">年11月</w:t>
      </w:r>
      <w:r/>
    </w:p>
    <w:p>
      <w:pPr>
        <w:ind w:left="0"/>
        <w:jc w:val="center"/>
        <w:rPr>
          <w:rFonts w:ascii="宋体" w:hAnsi="宋体"/>
          <w:sz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TOC \o "1-1" \h \z \u </w:instrText>
      </w:r>
      <w:r>
        <w:rPr>
          <w:rStyle w:val="928"/>
          <w:rFonts w:ascii="宋体" w:hAnsi="宋体" w:cs="Calibri"/>
          <w:bCs/>
          <w:caps/>
          <w:color w:val="auto"/>
          <w:sz w:val="32"/>
          <w:szCs w:val="32"/>
          <w:highlight w:val="none"/>
        </w:rPr>
        <w:fldChar w:fldCharType="separate"/>
      </w:r>
      <w:r>
        <w:rPr>
          <w:highlight w:val="none"/>
        </w:rPr>
        <w:fldChar w:fldCharType="begin"/>
      </w:r>
      <w:r>
        <w:rPr>
          <w:highlight w:val="none"/>
        </w:rPr>
        <w:instrText xml:space="preserve"> HYPERLINK \l "_Toc159146111" \o "#_Toc159146111" </w:instrText>
      </w:r>
      <w:r>
        <w:rPr>
          <w:highlight w:val="none"/>
        </w:rPr>
        <w:fldChar w:fldCharType="separate"/>
      </w:r>
      <w:r>
        <w:rPr>
          <w:rStyle w:val="928"/>
          <w:rFonts w:ascii="宋体" w:hAnsi="宋体" w:cs="Calibri"/>
          <w:bCs/>
          <w:caps/>
          <w:color w:val="auto"/>
          <w:sz w:val="32"/>
          <w:szCs w:val="32"/>
          <w:highlight w:val="none"/>
        </w:rPr>
        <w:t xml:space="preserve">第一章</w:t>
      </w:r>
      <w:r>
        <w:rPr>
          <w:rStyle w:val="928"/>
          <w:rFonts w:hint="eastAsia" w:ascii="宋体" w:hAnsi="宋体" w:cs="Calibri"/>
          <w:bCs/>
          <w:caps/>
          <w:color w:val="auto"/>
          <w:sz w:val="32"/>
          <w:szCs w:val="32"/>
          <w:highlight w:val="none"/>
        </w:rPr>
        <w:t xml:space="preserve"> </w:t>
      </w:r>
      <w:r>
        <w:rPr>
          <w:rStyle w:val="928"/>
          <w:rFonts w:ascii="宋体" w:hAnsi="宋体" w:cs="Calibri"/>
          <w:bCs/>
          <w:caps/>
          <w:color w:val="auto"/>
          <w:sz w:val="32"/>
          <w:szCs w:val="32"/>
          <w:highlight w:val="none"/>
        </w:rPr>
        <w:t xml:space="preserve"> </w:t>
      </w:r>
      <w:r>
        <w:rPr>
          <w:rStyle w:val="928"/>
          <w:rFonts w:hint="eastAsia" w:ascii="宋体" w:hAnsi="宋体" w:cs="Calibri"/>
          <w:bCs/>
          <w:caps/>
          <w:color w:val="auto"/>
          <w:sz w:val="32"/>
          <w:szCs w:val="32"/>
          <w:highlight w:val="none"/>
        </w:rPr>
        <w:t xml:space="preserve">招标公告</w:t>
      </w:r>
      <w:r>
        <w:rPr>
          <w:rStyle w:val="928"/>
          <w:rFonts w:ascii="宋体" w:hAnsi="宋体" w:cs="Calibri"/>
          <w:bCs/>
          <w:caps/>
          <w:color w:val="auto"/>
          <w:sz w:val="32"/>
          <w:szCs w:val="32"/>
          <w:highlight w:val="none"/>
        </w:rPr>
        <w:tab/>
      </w: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PAGEREF _Toc159146111 \h </w:instrText>
      </w:r>
      <w:r>
        <w:rPr>
          <w:rStyle w:val="928"/>
          <w:rFonts w:ascii="宋体" w:hAnsi="宋体" w:cs="Calibri"/>
          <w:bCs/>
          <w:caps/>
          <w:color w:val="auto"/>
          <w:sz w:val="32"/>
          <w:szCs w:val="32"/>
          <w:highlight w:val="none"/>
        </w:rPr>
        <w:fldChar w:fldCharType="separate"/>
      </w:r>
      <w:r>
        <w:rPr>
          <w:rStyle w:val="928"/>
          <w:rFonts w:ascii="宋体" w:hAnsi="宋体" w:cs="Calibri"/>
          <w:bCs/>
          <w:caps/>
          <w:color w:val="auto"/>
          <w:sz w:val="32"/>
          <w:szCs w:val="32"/>
          <w:highlight w:val="none"/>
        </w:rPr>
        <w:t xml:space="preserve">5</w:t>
      </w:r>
      <w:r>
        <w:rPr>
          <w:rStyle w:val="928"/>
          <w:rFonts w:ascii="宋体" w:hAnsi="宋体" w:cs="Calibri"/>
          <w:bCs/>
          <w:caps/>
          <w:color w:val="auto"/>
          <w:sz w:val="32"/>
          <w:szCs w:val="32"/>
          <w:highlight w:val="none"/>
        </w:rPr>
        <w:fldChar w:fldCharType="end"/>
      </w:r>
      <w:r>
        <w:rPr>
          <w:rStyle w:val="928"/>
          <w:rFonts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"_Toc159146112" \o "#_Toc159146112" </w:instrText>
      </w:r>
      <w:r>
        <w:rPr>
          <w:highlight w:val="none"/>
        </w:rPr>
        <w:fldChar w:fldCharType="separate"/>
      </w:r>
      <w:r>
        <w:rPr>
          <w:rStyle w:val="928"/>
          <w:rFonts w:ascii="宋体" w:hAnsi="宋体" w:cs="Calibri"/>
          <w:bCs/>
          <w:caps/>
          <w:color w:val="auto"/>
          <w:sz w:val="32"/>
          <w:szCs w:val="32"/>
          <w:highlight w:val="none"/>
        </w:rPr>
        <w:t xml:space="preserve">第二章  投标人须知</w:t>
      </w:r>
      <w:r>
        <w:rPr>
          <w:rStyle w:val="928"/>
          <w:rFonts w:ascii="宋体" w:hAnsi="宋体" w:cs="Calibri"/>
          <w:bCs/>
          <w:caps/>
          <w:color w:val="auto"/>
          <w:sz w:val="32"/>
          <w:szCs w:val="32"/>
          <w:highlight w:val="none"/>
        </w:rPr>
        <w:tab/>
      </w: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PAGEREF _Toc159146112 \h </w:instrText>
      </w:r>
      <w:r>
        <w:rPr>
          <w:rStyle w:val="928"/>
          <w:rFonts w:ascii="宋体" w:hAnsi="宋体" w:cs="Calibri"/>
          <w:bCs/>
          <w:caps/>
          <w:color w:val="auto"/>
          <w:sz w:val="32"/>
          <w:szCs w:val="32"/>
          <w:highlight w:val="none"/>
        </w:rPr>
        <w:fldChar w:fldCharType="separate"/>
      </w:r>
      <w:r>
        <w:rPr>
          <w:rStyle w:val="928"/>
          <w:rFonts w:ascii="宋体" w:hAnsi="宋体" w:cs="Calibri"/>
          <w:bCs/>
          <w:caps/>
          <w:color w:val="auto"/>
          <w:sz w:val="32"/>
          <w:szCs w:val="32"/>
          <w:highlight w:val="none"/>
        </w:rPr>
        <w:t xml:space="preserve">8</w:t>
      </w:r>
      <w:r>
        <w:rPr>
          <w:rStyle w:val="928"/>
          <w:rFonts w:ascii="宋体" w:hAnsi="宋体" w:cs="Calibri"/>
          <w:bCs/>
          <w:caps/>
          <w:color w:val="auto"/>
          <w:sz w:val="32"/>
          <w:szCs w:val="32"/>
          <w:highlight w:val="none"/>
        </w:rPr>
        <w:fldChar w:fldCharType="end"/>
      </w:r>
      <w:r>
        <w:rPr>
          <w:rStyle w:val="928"/>
          <w:rFonts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"_Toc159146113" \o "#_Toc159146113" </w:instrText>
      </w:r>
      <w:r>
        <w:rPr>
          <w:highlight w:val="none"/>
        </w:rPr>
        <w:fldChar w:fldCharType="separate"/>
      </w:r>
      <w:r>
        <w:rPr>
          <w:rStyle w:val="928"/>
          <w:rFonts w:ascii="宋体" w:hAnsi="宋体" w:cs="Calibri"/>
          <w:bCs/>
          <w:caps/>
          <w:color w:val="auto"/>
          <w:sz w:val="32"/>
          <w:szCs w:val="32"/>
          <w:highlight w:val="none"/>
        </w:rPr>
        <w:t xml:space="preserve">第三章  投标文件格式</w:t>
      </w:r>
      <w:r>
        <w:rPr>
          <w:rStyle w:val="928"/>
          <w:rFonts w:ascii="宋体" w:hAnsi="宋体" w:cs="Calibri"/>
          <w:bCs/>
          <w:caps/>
          <w:color w:val="auto"/>
          <w:sz w:val="32"/>
          <w:szCs w:val="32"/>
          <w:highlight w:val="none"/>
        </w:rPr>
        <w:tab/>
      </w: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PAGEREF _Toc159146113 \h </w:instrText>
      </w:r>
      <w:r>
        <w:rPr>
          <w:rStyle w:val="928"/>
          <w:rFonts w:ascii="宋体" w:hAnsi="宋体" w:cs="Calibri"/>
          <w:bCs/>
          <w:caps/>
          <w:color w:val="auto"/>
          <w:sz w:val="32"/>
          <w:szCs w:val="32"/>
          <w:highlight w:val="none"/>
        </w:rPr>
        <w:fldChar w:fldCharType="separate"/>
      </w:r>
      <w:r>
        <w:rPr>
          <w:rStyle w:val="928"/>
          <w:rFonts w:ascii="宋体" w:hAnsi="宋体" w:cs="Calibri"/>
          <w:bCs/>
          <w:caps/>
          <w:color w:val="auto"/>
          <w:sz w:val="32"/>
          <w:szCs w:val="32"/>
          <w:highlight w:val="none"/>
        </w:rPr>
        <w:t xml:space="preserve">19</w:t>
      </w:r>
      <w:r>
        <w:rPr>
          <w:rStyle w:val="928"/>
          <w:rFonts w:ascii="宋体" w:hAnsi="宋体" w:cs="Calibri"/>
          <w:bCs/>
          <w:caps/>
          <w:color w:val="auto"/>
          <w:sz w:val="32"/>
          <w:szCs w:val="32"/>
          <w:highlight w:val="none"/>
        </w:rPr>
        <w:fldChar w:fldCharType="end"/>
      </w:r>
      <w:r>
        <w:rPr>
          <w:rStyle w:val="928"/>
          <w:rFonts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"_Toc159146128" \o "#_Toc159146128" </w:instrText>
      </w:r>
      <w:r>
        <w:rPr>
          <w:highlight w:val="none"/>
        </w:rPr>
        <w:fldChar w:fldCharType="separate"/>
      </w:r>
      <w:r>
        <w:rPr>
          <w:rStyle w:val="928"/>
          <w:rFonts w:ascii="宋体" w:hAnsi="宋体" w:cs="Calibri"/>
          <w:bCs/>
          <w:caps/>
          <w:color w:val="auto"/>
          <w:sz w:val="32"/>
          <w:szCs w:val="32"/>
          <w:highlight w:val="none"/>
        </w:rPr>
        <w:t xml:space="preserve">第四章  招标书</w:t>
      </w:r>
      <w:r>
        <w:rPr>
          <w:rStyle w:val="928"/>
          <w:rFonts w:ascii="宋体" w:hAnsi="宋体" w:cs="Calibri"/>
          <w:bCs/>
          <w:caps/>
          <w:color w:val="auto"/>
          <w:sz w:val="32"/>
          <w:szCs w:val="32"/>
          <w:highlight w:val="none"/>
        </w:rPr>
        <w:tab/>
      </w: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PAGEREF _Toc159146128 \h </w:instrText>
      </w:r>
      <w:r>
        <w:rPr>
          <w:rStyle w:val="928"/>
          <w:rFonts w:ascii="宋体" w:hAnsi="宋体" w:cs="Calibri"/>
          <w:bCs/>
          <w:caps/>
          <w:color w:val="auto"/>
          <w:sz w:val="32"/>
          <w:szCs w:val="32"/>
          <w:highlight w:val="none"/>
        </w:rPr>
        <w:fldChar w:fldCharType="separate"/>
      </w:r>
      <w:r>
        <w:rPr>
          <w:rStyle w:val="928"/>
          <w:rFonts w:ascii="宋体" w:hAnsi="宋体" w:cs="Calibri"/>
          <w:bCs/>
          <w:caps/>
          <w:color w:val="auto"/>
          <w:sz w:val="32"/>
          <w:szCs w:val="32"/>
          <w:highlight w:val="none"/>
        </w:rPr>
        <w:t xml:space="preserve">34</w:t>
      </w:r>
      <w:r>
        <w:rPr>
          <w:rStyle w:val="928"/>
          <w:rFonts w:ascii="宋体" w:hAnsi="宋体" w:cs="Calibri"/>
          <w:bCs/>
          <w:caps/>
          <w:color w:val="auto"/>
          <w:sz w:val="32"/>
          <w:szCs w:val="32"/>
          <w:highlight w:val="none"/>
        </w:rPr>
        <w:fldChar w:fldCharType="end"/>
      </w:r>
      <w:r>
        <w:rPr>
          <w:rStyle w:val="928"/>
          <w:rFonts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"_Toc159146131" \o "#_Toc159146131" </w:instrText>
      </w:r>
      <w:r>
        <w:rPr>
          <w:highlight w:val="none"/>
        </w:rPr>
        <w:fldChar w:fldCharType="separate"/>
      </w:r>
      <w:r>
        <w:rPr>
          <w:rStyle w:val="928"/>
          <w:rFonts w:ascii="宋体" w:hAnsi="宋体" w:cs="Calibri"/>
          <w:bCs/>
          <w:caps/>
          <w:color w:val="auto"/>
          <w:sz w:val="32"/>
          <w:szCs w:val="32"/>
          <w:highlight w:val="none"/>
        </w:rPr>
        <w:t xml:space="preserve">第五章  合同及主要条款</w:t>
      </w:r>
      <w:r>
        <w:rPr>
          <w:rStyle w:val="928"/>
          <w:rFonts w:ascii="宋体" w:hAnsi="宋体" w:cs="Calibri"/>
          <w:bCs/>
          <w:caps/>
          <w:color w:val="auto"/>
          <w:sz w:val="32"/>
          <w:szCs w:val="32"/>
          <w:highlight w:val="none"/>
        </w:rPr>
        <w:tab/>
      </w:r>
      <w:r>
        <w:rPr>
          <w:rStyle w:val="928"/>
          <w:rFonts w:ascii="宋体" w:hAnsi="宋体" w:cs="Calibri"/>
          <w:bCs/>
          <w:caps/>
          <w:color w:val="auto"/>
          <w:sz w:val="32"/>
          <w:szCs w:val="32"/>
          <w:highlight w:val="none"/>
        </w:rPr>
        <w:fldChar w:fldCharType="begin"/>
      </w:r>
      <w:r>
        <w:rPr>
          <w:rStyle w:val="928"/>
          <w:rFonts w:ascii="宋体" w:hAnsi="宋体" w:cs="Calibri"/>
          <w:bCs/>
          <w:caps/>
          <w:color w:val="auto"/>
          <w:sz w:val="32"/>
          <w:szCs w:val="32"/>
          <w:highlight w:val="none"/>
        </w:rPr>
        <w:instrText xml:space="preserve"> PAGEREF _Toc159146131 \h </w:instrText>
      </w:r>
      <w:r>
        <w:rPr>
          <w:rStyle w:val="928"/>
          <w:rFonts w:ascii="宋体" w:hAnsi="宋体" w:cs="Calibri"/>
          <w:bCs/>
          <w:caps/>
          <w:color w:val="auto"/>
          <w:sz w:val="32"/>
          <w:szCs w:val="32"/>
          <w:highlight w:val="none"/>
        </w:rPr>
        <w:fldChar w:fldCharType="separate"/>
      </w:r>
      <w:r>
        <w:rPr>
          <w:rStyle w:val="928"/>
          <w:rFonts w:ascii="宋体" w:hAnsi="宋体" w:cs="Calibri"/>
          <w:bCs/>
          <w:caps/>
          <w:color w:val="auto"/>
          <w:sz w:val="32"/>
          <w:szCs w:val="32"/>
          <w:highlight w:val="none"/>
        </w:rPr>
        <w:t xml:space="preserve">45</w:t>
      </w:r>
      <w:r>
        <w:rPr>
          <w:rStyle w:val="928"/>
          <w:rFonts w:ascii="宋体" w:hAnsi="宋体" w:cs="Calibri"/>
          <w:bCs/>
          <w:caps/>
          <w:color w:val="auto"/>
          <w:sz w:val="32"/>
          <w:szCs w:val="32"/>
          <w:highlight w:val="none"/>
        </w:rPr>
        <w:fldChar w:fldCharType="end"/>
      </w:r>
      <w:r>
        <w:rPr>
          <w:rStyle w:val="928"/>
          <w:rFonts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"_Toc159146132" \o "#_Toc159146132" </w:instrText>
      </w:r>
      <w:r>
        <w:rPr>
          <w:highlight w:val="none"/>
        </w:rPr>
        <w:fldChar w:fldCharType="separate"/>
      </w:r>
      <w:r>
        <w:rPr>
          <w:rStyle w:val="928"/>
          <w:rFonts w:ascii="宋体" w:hAnsi="宋体" w:cs="Calibri"/>
          <w:bCs/>
          <w:caps/>
          <w:color w:val="auto"/>
          <w:sz w:val="32"/>
          <w:szCs w:val="32"/>
          <w:highlight w:val="none"/>
        </w:rPr>
        <w:t xml:space="preserve">第六章  评标办法和评分标准</w:t>
      </w:r>
      <w:r>
        <w:rPr>
          <w:rStyle w:val="928"/>
          <w:rFonts w:ascii="宋体" w:hAnsi="宋体" w:cs="Calibri"/>
          <w:bCs/>
          <w:caps/>
          <w:color w:val="auto"/>
          <w:sz w:val="32"/>
          <w:szCs w:val="32"/>
          <w:highlight w:val="none"/>
        </w:rPr>
        <w:tab/>
      </w:r>
      <w:r>
        <w:rPr>
          <w:rStyle w:val="928"/>
          <w:rFonts w:hint="eastAsia" w:ascii="宋体" w:hAnsi="宋体" w:cs="Calibri"/>
          <w:bCs/>
          <w:caps/>
          <w:color w:val="auto"/>
          <w:sz w:val="32"/>
          <w:szCs w:val="32"/>
          <w:highlight w:val="none"/>
        </w:rPr>
        <w:t xml:space="preserve">51</w:t>
      </w:r>
      <w:r>
        <w:rPr>
          <w:rStyle w:val="928"/>
          <w:rFonts w:hint="eastAsia" w:ascii="宋体" w:hAnsi="宋体" w:cs="Calibri"/>
          <w:bCs/>
          <w:caps/>
          <w:color w:val="auto"/>
          <w:sz w:val="32"/>
          <w:szCs w:val="32"/>
          <w:highlight w:val="none"/>
        </w:rPr>
        <w:fldChar w:fldCharType="end"/>
      </w:r>
      <w:r/>
    </w:p>
    <w:p>
      <w:pPr>
        <w:pStyle w:val="893"/>
        <w:ind w:firstLine="0"/>
        <w:jc w:val="left"/>
        <w:spacing w:before="120" w:after="120"/>
        <w:tabs>
          <w:tab w:val="right" w:pos="9854" w:leader="dot"/>
        </w:tabs>
        <w:rPr>
          <w:rStyle w:val="928"/>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93"/>
        <w:ind w:firstLine="0"/>
        <w:jc w:val="left"/>
        <w:spacing w:before="120" w:after="120"/>
        <w:tabs>
          <w:tab w:val="right" w:pos="9856" w:leader="dot"/>
        </w:tabs>
        <w:rPr>
          <w:rFonts w:ascii="宋体" w:hAnsi="宋体"/>
          <w:sz w:val="32"/>
          <w:szCs w:val="32"/>
          <w:highlight w:val="none"/>
        </w:rPr>
        <w:outlineLvl w:val="9"/>
      </w:pPr>
      <w:r>
        <w:rPr>
          <w:rStyle w:val="928"/>
          <w:rFonts w:ascii="宋体" w:hAnsi="宋体" w:cs="Calibri"/>
          <w:bCs/>
          <w:caps/>
          <w:color w:val="auto"/>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6121"/>
      <w:r/>
      <w:bookmarkStart w:id="1" w:name="_Toc15681"/>
      <w:r/>
      <w:bookmarkStart w:id="2" w:name="_Toc17003"/>
      <w:r>
        <w:rPr>
          <w:rFonts w:ascii="宋体" w:hAnsi="宋体"/>
          <w:b/>
          <w:spacing w:val="20"/>
          <w:sz w:val="30"/>
          <w:highlight w:val="none"/>
        </w:rPr>
        <w:t xml:space="preserve">前 附 表</w:t>
      </w:r>
      <w:bookmarkEnd w:id="0"/>
      <w:r/>
      <w:bookmarkEnd w:id="1"/>
      <w:r/>
      <w:bookmarkEnd w:id="2"/>
      <w:r/>
      <w:r/>
    </w:p>
    <w:tbl>
      <w:tblPr>
        <w:tblStyle w:val="87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eastAsia="zh-CN"/>
              </w:rPr>
              <w:t xml:space="preserve">JSZC-320500-SZGZ-G2025-0142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2025年苏州市公安局有线通信系统维保服务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名称：苏州公正建设咨询房地产评估有限公司</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联系地址：苏州市相城区华元路1902号2幢东楼2楼</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联系人：沈燕、项陈、杨富珍</w:t>
            </w:r>
            <w:r/>
          </w:p>
          <w:p>
            <w:pPr>
              <w:ind w:left="0"/>
              <w:jc w:val="left"/>
              <w:spacing w:line="440" w:lineRule="exact"/>
              <w:rPr>
                <w:rFonts w:ascii="宋体" w:hAnsi="宋体"/>
                <w:sz w:val="21"/>
                <w:szCs w:val="21"/>
                <w:highlight w:val="none"/>
              </w:rPr>
            </w:pPr>
            <w:r>
              <w:rPr>
                <w:rFonts w:hint="eastAsia" w:ascii="宋体" w:hAnsi="宋体" w:cs="Times New Roman"/>
                <w:sz w:val="21"/>
                <w:szCs w:val="21"/>
                <w:highlight w:val="none"/>
              </w:rPr>
              <w:t xml:space="preserve">联系电话：0512-</w:t>
            </w:r>
            <w:r>
              <w:rPr>
                <w:rFonts w:ascii="宋体" w:hAnsi="宋体" w:cs="Times New Roman"/>
                <w:sz w:val="21"/>
                <w:szCs w:val="21"/>
                <w:highlight w:val="none"/>
              </w:rPr>
              <w:t xml:space="preserve">67913588-6001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招标单位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名称：苏州市公安局</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地址：苏州市人民路3998号</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联系人：吴杰</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联系电话：0512-65225661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2025年11月26日13点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2025年11月26日</w:t>
            </w:r>
            <w:r>
              <w:rPr>
                <w:rFonts w:ascii="宋体" w:hAnsi="宋体" w:cs="Times New Roman"/>
                <w:sz w:val="21"/>
                <w:szCs w:val="21"/>
                <w:highlight w:val="none"/>
              </w:rPr>
              <w:t xml:space="preserve">13</w:t>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p>
          <w:p>
            <w:pPr>
              <w:ind w:left="0"/>
              <w:jc w:val="left"/>
              <w:spacing w:line="440" w:lineRule="exac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“苏采云”系统（网址：</w:t>
            </w:r>
            <w:r>
              <w:rPr>
                <w:rFonts w:cs="Times New Roman" w:asciiTheme="minorEastAsia" w:hAnsiTheme="minorEastAsia" w:eastAsiaTheme="minorEastAsia"/>
                <w:sz w:val="21"/>
                <w:szCs w:val="21"/>
                <w:highlight w:val="none"/>
              </w:rPr>
              <w:t xml:space="preserve">http://jszfcg.jsczt.cn/</w:t>
            </w:r>
            <w:r>
              <w:rPr>
                <w:rFonts w:hint="eastAsia" w:cs="Times New Roman" w:asciiTheme="minorEastAsia" w:hAnsiTheme="minorEastAsia" w:eastAsiaTheme="minorEastAsia"/>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Theme="minorEastAsia" w:hAnsiTheme="minorEastAsia" w:eastAsiaTheme="minorEastAsia"/>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本项目采用电子投标文件，投标人按照招标文件要求制作上传电子投标文件，投标人中标后需提供纸质投标文件一正二副。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1"/>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61"/>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bookmarkStart w:id="3" w:name="_Toc7166"/>
            <w:r/>
            <w:bookmarkStart w:id="4" w:name="_Toc28592"/>
            <w:r>
              <w:rPr>
                <w:rFonts w:hint="eastAsia" w:ascii="宋体" w:hAnsi="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sz w:val="21"/>
                <w:szCs w:val="21"/>
                <w:highlight w:val="none"/>
                <w:lang w:val="zh-CN"/>
              </w:rPr>
              <w:t xml:space="preserve">勘察现场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widowControl w:val="off"/>
              <w:rPr>
                <w:rFonts w:ascii="宋体" w:hAnsi="宋体"/>
                <w:sz w:val="21"/>
                <w:szCs w:val="21"/>
                <w:highlight w:val="none"/>
                <w:lang w:val="zh-CN"/>
              </w:rPr>
            </w:pPr>
            <w:r>
              <w:rPr>
                <w:rFonts w:hint="eastAsia" w:ascii="宋体" w:hAnsi="宋体"/>
                <w:sz w:val="21"/>
                <w:szCs w:val="21"/>
                <w:highlight w:val="none"/>
              </w:rPr>
              <w:t xml:space="preserve">根据自身投标需要，投标人可于</w:t>
            </w:r>
            <w:r>
              <w:rPr>
                <w:rFonts w:hint="eastAsia" w:ascii="宋体" w:hAnsi="宋体"/>
                <w:sz w:val="21"/>
                <w:szCs w:val="21"/>
                <w:highlight w:val="none"/>
              </w:rPr>
              <w:t xml:space="preserve">2025年11月12日9</w:t>
            </w:r>
            <w:r>
              <w:rPr>
                <w:rFonts w:hint="eastAsia" w:ascii="宋体" w:hAnsi="宋体"/>
                <w:sz w:val="21"/>
                <w:szCs w:val="21"/>
                <w:highlight w:val="none"/>
              </w:rPr>
              <w:t xml:space="preserve">：</w:t>
            </w:r>
            <w:r>
              <w:rPr>
                <w:rFonts w:hint="eastAsia" w:ascii="宋体" w:hAnsi="宋体"/>
                <w:sz w:val="21"/>
                <w:szCs w:val="21"/>
                <w:highlight w:val="none"/>
              </w:rPr>
              <w:t xml:space="preserve">30 </w:t>
            </w:r>
            <w:r>
              <w:rPr>
                <w:rFonts w:hint="eastAsia" w:ascii="宋体" w:hAnsi="宋体"/>
                <w:sz w:val="21"/>
                <w:szCs w:val="21"/>
                <w:highlight w:val="none"/>
              </w:rPr>
              <w:t xml:space="preserve">对有关现场和周围环境进行勘察，以获取编制投标文件和签署合同所需的信息。勘察现场所发生的费用由投标人自己承担。</w:t>
            </w:r>
            <w:r>
              <w:rPr>
                <w:rFonts w:hint="eastAsia" w:ascii="宋体" w:hAnsi="宋体"/>
                <w:sz w:val="21"/>
                <w:szCs w:val="21"/>
                <w:highlight w:val="none"/>
                <w:lang w:val="zh-CN"/>
              </w:rPr>
              <w:t xml:space="preserve">勘察现场</w:t>
            </w:r>
            <w:r>
              <w:rPr>
                <w:rFonts w:hint="eastAsia" w:ascii="宋体" w:hAnsi="宋体"/>
                <w:bCs/>
                <w:sz w:val="21"/>
                <w:szCs w:val="21"/>
                <w:highlight w:val="none"/>
              </w:rPr>
              <w:t xml:space="preserve">联系人：谢夏农  联系电话：15862377790 。</w:t>
            </w:r>
            <w:r/>
          </w:p>
        </w:tc>
      </w:tr>
    </w:tbl>
    <w:p>
      <w:pPr>
        <w:ind w:left="0"/>
        <w:rPr>
          <w:rFonts w:ascii="宋体" w:hAnsi="宋体"/>
          <w:b/>
          <w:sz w:val="44"/>
          <w:szCs w:val="22"/>
          <w:highlight w:val="none"/>
        </w:rPr>
      </w:pPr>
      <w:r>
        <w:rPr>
          <w:rFonts w:ascii="宋体" w:hAnsi="宋体"/>
          <w:b/>
          <w:sz w:val="44"/>
          <w:szCs w:val="22"/>
          <w:highlight w:val="none"/>
        </w:rPr>
      </w:r>
      <w:r/>
    </w:p>
    <w:p>
      <w:pPr>
        <w:ind w:left="0"/>
        <w:rPr>
          <w:rFonts w:ascii="宋体" w:hAnsi="宋体"/>
          <w:b/>
          <w:sz w:val="44"/>
          <w:szCs w:val="22"/>
          <w:highlight w:val="none"/>
        </w:rPr>
      </w:pPr>
      <w:r>
        <w:rPr>
          <w:rFonts w:ascii="宋体" w:hAnsi="宋体"/>
          <w:b/>
          <w:sz w:val="44"/>
          <w:szCs w:val="22"/>
          <w:highlight w:val="none"/>
        </w:rPr>
      </w:r>
      <w:r/>
    </w:p>
    <w:p>
      <w:pPr>
        <w:pStyle w:val="861"/>
        <w:ind w:left="431" w:firstLine="17"/>
        <w:jc w:val="center"/>
        <w:spacing w:before="0" w:after="0" w:line="360" w:lineRule="auto"/>
        <w:rPr>
          <w:rStyle w:val="1158"/>
          <w:rFonts w:ascii="宋体" w:hAnsi="宋体"/>
          <w:highlight w:val="none"/>
        </w:rPr>
      </w:pPr>
      <w:r>
        <w:rPr>
          <w:rFonts w:hint="eastAsia" w:ascii="宋体" w:hAnsi="宋体"/>
          <w:b/>
          <w:sz w:val="44"/>
          <w:szCs w:val="22"/>
          <w:highlight w:val="none"/>
        </w:rPr>
        <w:br w:type="page" w:clear="all"/>
      </w:r>
      <w:bookmarkStart w:id="5" w:name="_Toc159146111"/>
      <w:r>
        <w:rPr>
          <w:rFonts w:hint="eastAsia" w:ascii="宋体" w:hAnsi="宋体"/>
          <w:b/>
          <w:sz w:val="44"/>
          <w:szCs w:val="22"/>
          <w:highlight w:val="none"/>
        </w:rPr>
        <w:t xml:space="preserve">第一章 </w:t>
      </w:r>
      <w:bookmarkEnd w:id="3"/>
      <w:r/>
      <w:bookmarkEnd w:id="4"/>
      <w:r/>
      <w:bookmarkEnd w:id="5"/>
      <w:r>
        <w:rPr>
          <w:rFonts w:hint="eastAsia" w:ascii="宋体" w:hAnsi="宋体"/>
          <w:b/>
          <w:sz w:val="44"/>
          <w:szCs w:val="22"/>
          <w:highlight w:val="none"/>
        </w:rPr>
        <w:t xml:space="preserve">招标公告</w:t>
      </w:r>
      <w:r/>
    </w:p>
    <w:p>
      <w:pPr>
        <w:ind w:left="0" w:firstLine="4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项目概况：</w:t>
      </w:r>
      <w:r/>
    </w:p>
    <w:p>
      <w:pPr>
        <w:ind w:left="0" w:firstLine="4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u w:val="single"/>
        </w:rPr>
        <w:t xml:space="preserve"> 2025年苏州市公安局有线通信系统维保服务 </w:t>
      </w:r>
      <w:r>
        <w:rPr>
          <w:rFonts w:hint="eastAsia" w:asciiTheme="minorEastAsia" w:hAnsiTheme="minorEastAsia" w:eastAsiaTheme="minorEastAsia"/>
          <w:sz w:val="21"/>
          <w:szCs w:val="21"/>
          <w:highlight w:val="none"/>
          <w:u w:val="single"/>
          <w:lang w:eastAsia="zh-CN"/>
        </w:rPr>
        <w:t xml:space="preserve">JSZC-320500-SZGZ-G2025-0142</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 xml:space="preserve">招标项目的潜在投标人应在</w:t>
      </w:r>
      <w:r>
        <w:rPr>
          <w:rFonts w:hint="eastAsia" w:asciiTheme="minorEastAsia" w:hAnsiTheme="minorEastAsia" w:eastAsiaTheme="minorEastAsia"/>
          <w:sz w:val="21"/>
          <w:szCs w:val="21"/>
          <w:highlight w:val="none"/>
          <w:u w:val="single"/>
        </w:rPr>
        <w:t xml:space="preserve"> 苏采云系统 </w:t>
      </w:r>
      <w:r>
        <w:rPr>
          <w:rFonts w:hint="eastAsia" w:asciiTheme="minorEastAsia" w:hAnsiTheme="minorEastAsia" w:eastAsiaTheme="minorEastAsia"/>
          <w:sz w:val="21"/>
          <w:szCs w:val="21"/>
          <w:highlight w:val="none"/>
        </w:rPr>
        <w:t xml:space="preserve">获取招标文件，并于</w:t>
      </w:r>
      <w:r>
        <w:rPr>
          <w:rFonts w:hint="eastAsia" w:asciiTheme="minorEastAsia" w:hAnsiTheme="minorEastAsia" w:eastAsiaTheme="minorEastAsia"/>
          <w:sz w:val="21"/>
          <w:szCs w:val="21"/>
          <w:highlight w:val="none"/>
          <w:u w:val="single"/>
        </w:rPr>
        <w:t xml:space="preserve">2025年11月26日</w:t>
      </w:r>
      <w:r>
        <w:rPr>
          <w:rFonts w:asciiTheme="minorEastAsia" w:hAnsiTheme="minorEastAsia" w:eastAsiaTheme="minorEastAsia"/>
          <w:sz w:val="21"/>
          <w:szCs w:val="21"/>
          <w:highlight w:val="none"/>
          <w:u w:val="single"/>
        </w:rPr>
        <w:t xml:space="preserve">13</w:t>
      </w:r>
      <w:r>
        <w:rPr>
          <w:rFonts w:hint="eastAsia" w:asciiTheme="minorEastAsia" w:hAnsiTheme="minorEastAsia" w:eastAsiaTheme="minorEastAsia"/>
          <w:sz w:val="21"/>
          <w:szCs w:val="21"/>
          <w:highlight w:val="none"/>
          <w:u w:val="single"/>
        </w:rPr>
        <w:t xml:space="preserve">点30分（北京时间）</w:t>
      </w:r>
      <w:r>
        <w:rPr>
          <w:rFonts w:hint="eastAsia" w:asciiTheme="minorEastAsia" w:hAnsiTheme="minorEastAsia" w:eastAsiaTheme="minorEastAsia"/>
          <w:sz w:val="21"/>
          <w:szCs w:val="21"/>
          <w:highlight w:val="none"/>
        </w:rPr>
        <w:t xml:space="preserve">前递交投标文件。</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一、项目基本情况 </w:t>
      </w:r>
      <w:r/>
    </w:p>
    <w:p>
      <w:pPr>
        <w:pStyle w:val="878"/>
        <w:ind w:left="0" w:firstLine="420"/>
        <w:spacing w:line="360" w:lineRule="auto"/>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rPr>
        <w:t xml:space="preserve">项目编号：</w:t>
      </w:r>
      <w:r>
        <w:rPr>
          <w:rFonts w:hint="eastAsia" w:asciiTheme="minorEastAsia" w:hAnsiTheme="minorEastAsia" w:eastAsiaTheme="minorEastAsia"/>
          <w:sz w:val="21"/>
          <w:szCs w:val="21"/>
          <w:highlight w:val="none"/>
          <w:lang w:eastAsia="zh-CN"/>
        </w:rPr>
        <w:t xml:space="preserve">JSZC-320500-SZGZ-G2025-0142</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项目名称：</w:t>
      </w:r>
      <w:r>
        <w:rPr>
          <w:rFonts w:hint="eastAsia" w:cs="Segoe UI" w:asciiTheme="minorEastAsia" w:hAnsiTheme="minorEastAsia" w:eastAsiaTheme="minorEastAsia"/>
          <w:sz w:val="21"/>
          <w:szCs w:val="21"/>
          <w:highlight w:val="none"/>
        </w:rPr>
        <w:t xml:space="preserve">2025年苏州市公安局有线通信系统维保服务</w:t>
      </w:r>
      <w:r/>
    </w:p>
    <w:p>
      <w:pPr>
        <w:pStyle w:val="878"/>
        <w:ind w:left="0" w:firstLine="420"/>
        <w:spacing w:line="360" w:lineRule="auto"/>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rPr>
        <w:t xml:space="preserve">预算金额：</w:t>
      </w:r>
      <w:r>
        <w:rPr>
          <w:rFonts w:hint="eastAsia" w:asciiTheme="minorEastAsia" w:hAnsiTheme="minorEastAsia" w:eastAsiaTheme="minorEastAsia"/>
          <w:sz w:val="21"/>
          <w:szCs w:val="21"/>
          <w:highlight w:val="none"/>
          <w:lang w:eastAsia="zh-CN"/>
        </w:rPr>
        <w:t xml:space="preserve">人民币陆拾捌万贰仟叁佰元整(￥682300.00)</w:t>
      </w:r>
      <w:r/>
    </w:p>
    <w:p>
      <w:pPr>
        <w:pStyle w:val="878"/>
        <w:ind w:left="0" w:firstLine="420"/>
        <w:spacing w:line="360" w:lineRule="auto"/>
        <w:rPr>
          <w:rFonts w:hint="eastAsia" w:asciiTheme="minorEastAsia" w:hAnsiTheme="minorEastAsia" w:eastAsiaTheme="minorEastAsia"/>
          <w:sz w:val="21"/>
          <w:highlight w:val="none"/>
          <w:lang w:eastAsia="zh-CN"/>
        </w:rPr>
      </w:pPr>
      <w:r>
        <w:rPr>
          <w:rFonts w:hint="eastAsia" w:asciiTheme="minorEastAsia" w:hAnsiTheme="minorEastAsia" w:eastAsiaTheme="minorEastAsia"/>
          <w:sz w:val="21"/>
          <w:szCs w:val="21"/>
          <w:highlight w:val="none"/>
        </w:rPr>
        <w:t xml:space="preserve">最高限价：</w:t>
      </w:r>
      <w:r>
        <w:rPr>
          <w:rFonts w:hint="eastAsia" w:asciiTheme="minorEastAsia" w:hAnsiTheme="minorEastAsia" w:eastAsiaTheme="minorEastAsia"/>
          <w:sz w:val="21"/>
          <w:szCs w:val="21"/>
          <w:highlight w:val="none"/>
          <w:lang w:eastAsia="zh-CN"/>
        </w:rPr>
        <w:t xml:space="preserve">人民币陆拾捌万贰仟叁佰元整(￥682300.00)</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采购需求：</w:t>
      </w:r>
      <w:r/>
    </w:p>
    <w:p>
      <w:pPr>
        <w:ind w:left="0"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采购2025年苏州市公安局有线通信系统维保服务，维保主要包括图控中心会议系统设备、各会议室会议设备和公安语音程控交换设备等，服务期1年。</w:t>
      </w:r>
      <w:r/>
    </w:p>
    <w:p>
      <w:pPr>
        <w:pStyle w:val="878"/>
        <w:ind w:left="0" w:firstLine="420"/>
        <w:spacing w:line="360" w:lineRule="auto"/>
        <w:rPr>
          <w:rFonts w:asciiTheme="minorEastAsia" w:hAnsiTheme="minorEastAsia"/>
          <w:sz w:val="21"/>
          <w:szCs w:val="21"/>
          <w:highlight w:val="none"/>
        </w:rPr>
      </w:pPr>
      <w:r>
        <w:rPr>
          <w:rFonts w:hint="eastAsia" w:ascii="宋体" w:hAnsi="宋体"/>
          <w:sz w:val="21"/>
          <w:highlight w:val="none"/>
        </w:rPr>
        <w:t xml:space="preserve">合同履行期限：</w:t>
      </w:r>
      <w:r>
        <w:rPr>
          <w:rFonts w:hint="eastAsia" w:ascii="宋体" w:hAnsi="宋体"/>
          <w:sz w:val="21"/>
          <w:szCs w:val="21"/>
          <w:highlight w:val="none"/>
        </w:rPr>
        <w:t xml:space="preserve">1年。</w:t>
      </w:r>
      <w:r/>
    </w:p>
    <w:p>
      <w:pPr>
        <w:pStyle w:val="878"/>
        <w:ind w:left="0" w:firstLine="4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本项目（是/否）接受联合体：否</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二、供应商的资格要求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（一）满足《中华人民共和国政府采购法》第二十二条规定，投标人应当具备下列条件：</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1.具有独立承担民事责任的能力。</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2.具有良好的商业信誉和健全的财务会计制度。</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3.具有履行合同所必需的设备和专业技术能力。</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4.有依法缴纳税收和社会保障资金的良好记录。</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5.参加政府采购活动前三年内，在经营活动中没有重大违法记录。</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6.法律、行政法规规定的其他条件。</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（二）落实政府采购政策需满足的资格要求：</w:t>
      </w:r>
      <w:r>
        <w:rPr>
          <w:rFonts w:hint="eastAsia" w:asciiTheme="minorEastAsia" w:hAnsiTheme="minorEastAsia" w:eastAsiaTheme="minorEastAsia"/>
          <w:b/>
          <w:bCs/>
          <w:sz w:val="21"/>
          <w:szCs w:val="21"/>
          <w:highlight w:val="none"/>
        </w:rPr>
        <w:t xml:space="preserve">根据《政府采购促进中小企业发展管理办法》的相关规定，本项目专门面向中小企业，所属行业：软件和信息技术服务业，供应商应为中小微企业、监狱企业、残疾人福利性单位。</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（三）本项目的特定资格要求：本项目无特定资格。</w:t>
      </w:r>
      <w:r/>
    </w:p>
    <w:p>
      <w:pPr>
        <w:pStyle w:val="878"/>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未被“信用中国”网站（www.creditchina.gov.cn）列入失信被执行人、重大税收违法案件当事人名单、政府采购严重失信行为记录名单。</w:t>
      </w:r>
      <w:r/>
    </w:p>
    <w:p>
      <w:pPr>
        <w:pStyle w:val="878"/>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三、获取招标文件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时间：自招标文件公告发布之日起5个工作日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地点：苏采云系统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方式：网上报名获取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售价：0.00元</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四、提交投标文件截止时间、开标时间和地点</w:t>
      </w:r>
      <w:r/>
    </w:p>
    <w:p>
      <w:pPr>
        <w:pStyle w:val="878"/>
        <w:ind w:left="0" w:firstLine="4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2025-11-26   </w:t>
      </w:r>
      <w:r>
        <w:rPr>
          <w:rFonts w:asciiTheme="minorEastAsia" w:hAnsiTheme="minorEastAsia" w:eastAsiaTheme="minorEastAsia"/>
          <w:sz w:val="21"/>
          <w:szCs w:val="21"/>
          <w:highlight w:val="none"/>
        </w:rPr>
        <w:t xml:space="preserve">13</w:t>
      </w:r>
      <w:r>
        <w:rPr>
          <w:rFonts w:hint="eastAsia" w:asciiTheme="minorEastAsia" w:hAnsiTheme="minorEastAsia" w:eastAsiaTheme="minorEastAsia"/>
          <w:sz w:val="21"/>
          <w:szCs w:val="21"/>
          <w:highlight w:val="none"/>
        </w:rPr>
        <w:t xml:space="preserve">:30 （北京时间）</w:t>
      </w:r>
      <w:r/>
    </w:p>
    <w:p>
      <w:pPr>
        <w:pStyle w:val="878"/>
        <w:ind w:left="0" w:firstLine="4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地点：苏采云系统</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五、公告期限</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自本公告发布之日起 </w:t>
      </w:r>
      <w:r>
        <w:rPr>
          <w:rFonts w:asciiTheme="minorEastAsia" w:hAnsiTheme="minorEastAsia" w:eastAsiaTheme="minorEastAsia"/>
          <w:sz w:val="21"/>
          <w:szCs w:val="21"/>
          <w:highlight w:val="none"/>
        </w:rPr>
        <w:t xml:space="preserve">5</w:t>
      </w:r>
      <w:r>
        <w:rPr>
          <w:rFonts w:hint="eastAsia" w:asciiTheme="minorEastAsia" w:hAnsiTheme="minorEastAsia" w:eastAsiaTheme="minorEastAsia"/>
          <w:sz w:val="21"/>
          <w:szCs w:val="21"/>
          <w:highlight w:val="none"/>
        </w:rPr>
        <w:t xml:space="preserve"> 个工作日。</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六、其他补充事宜</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1.采购文件获取方式：</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（1）CA证书办理</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（2）项目参与</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（3）技术服务咨询电话：</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CA技术咨询电话：400-608-6099</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电子签章技术咨询电话：025-83633811、025-83633812、15380932027、15371015030</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系统使用指导与咨询电话：18261002950（不见面项目）QQ：3048755361、895706745。</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（5）供应商在“苏</w:t>
      </w:r>
      <w:r>
        <w:rPr>
          <w:rFonts w:hint="eastAsia" w:asciiTheme="minorEastAsia" w:hAnsiTheme="minorEastAsia" w:eastAsiaTheme="minorEastAsia"/>
          <w:sz w:val="21"/>
          <w:szCs w:val="21"/>
          <w:highlight w:val="none"/>
        </w:rPr>
        <w:t xml:space="preserve">采云”系统中操作成功参与项目后，必须在“已参与项目”界面中下载电子招标文件（后缀名为“.kedt”）并导入政府采购客户端工具后方可进行投标文件制作和提交（具体详见《苏采云系统供应商操作手册》。1.本项目采用电子招投标形式，请供应商按照《苏采云系统供应商操作手册》进行制作、上传电子投标文件。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2.线上参加开标（开启）会方式：供应商登录“苏采云”系统，点击“开标大厅”，选择对应项目，点击进入不见面开标系统。</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4.请供应商确保电脑、系统及其他设备（视频输入输出设备等）无误，且开启直至项目结束始终保持系统在线状态。</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5.本公告同时在江苏省政府采购网、苏州市政府采购网上发布。</w:t>
      </w:r>
      <w:r/>
    </w:p>
    <w:p>
      <w:pPr>
        <w:pStyle w:val="878"/>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w:t>
      </w:r>
      <w:r>
        <w:rPr>
          <w:rFonts w:hint="eastAsia" w:asciiTheme="minorEastAsia" w:hAnsiTheme="minorEastAsia" w:eastAsiaTheme="minorEastAsia"/>
          <w:sz w:val="21"/>
          <w:szCs w:val="21"/>
          <w:highlight w:val="none"/>
        </w:rPr>
        <w:t xml:space="preserve">.苏州市财政局政府采购管理处监督电话：0512-68616651。</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w:t>
      </w:r>
      <w:r>
        <w:rPr>
          <w:rFonts w:hint="eastAsia"/>
          <w:highlight w:val="none"/>
        </w:rPr>
        <w:t xml:space="preserve">本项目获取采购文件截止日期之后仍可以下载采购文件，但截止日期之后下载的采购文件，视为非有效方式且不作为供应商权益受到损害的证明材料和依据。</w:t>
      </w:r>
      <w:r/>
    </w:p>
    <w:p>
      <w:pPr>
        <w:pStyle w:val="878"/>
        <w:ind w:left="0" w:firstLine="422"/>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七、对本次征集提出询问，请按以下方式联系</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1.采购人信息 </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名称：苏州市公安局</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地址：苏州市人民路3998号</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联系人：吴杰</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联系电话：0512-65225661</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2.采购代理机构信息 </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名称：苏州公正建设咨询房地产评估有限公司</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地址：苏州市相城区华元路1902号2幢东楼2楼</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联系人：沈燕、项陈、杨富珍</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联系电话：0512-</w:t>
      </w:r>
      <w:r>
        <w:rPr>
          <w:rFonts w:asciiTheme="minorEastAsia" w:hAnsiTheme="minorEastAsia" w:eastAsiaTheme="minorEastAsia"/>
          <w:sz w:val="21"/>
          <w:szCs w:val="21"/>
          <w:highlight w:val="none"/>
        </w:rPr>
        <w:t xml:space="preserve">67913588-6001</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3.项目联系方式</w:t>
      </w:r>
      <w:r/>
    </w:p>
    <w:p>
      <w:pPr>
        <w:pStyle w:val="878"/>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项目联系人：沈燕、项陈、杨富珍</w:t>
      </w:r>
      <w:r/>
    </w:p>
    <w:p>
      <w:pPr>
        <w:pStyle w:val="878"/>
        <w:ind w:left="0" w:firstLine="420"/>
        <w:spacing w:line="360" w:lineRule="auto"/>
        <w:rPr>
          <w:rFonts w:ascii="宋体" w:hAnsi="宋体"/>
          <w:sz w:val="21"/>
          <w:szCs w:val="21"/>
          <w:highlight w:val="none"/>
        </w:rPr>
      </w:pPr>
      <w:r>
        <w:rPr>
          <w:rFonts w:hint="eastAsia" w:asciiTheme="minorEastAsia" w:hAnsiTheme="minorEastAsia" w:eastAsiaTheme="minorEastAsia"/>
          <w:sz w:val="21"/>
          <w:szCs w:val="21"/>
          <w:highlight w:val="none"/>
        </w:rPr>
        <w:t xml:space="preserve">电话：0512-</w:t>
      </w:r>
      <w:r>
        <w:rPr>
          <w:rFonts w:asciiTheme="minorEastAsia" w:hAnsiTheme="minorEastAsia" w:eastAsiaTheme="minorEastAsia"/>
          <w:sz w:val="21"/>
          <w:szCs w:val="21"/>
          <w:highlight w:val="none"/>
        </w:rPr>
        <w:t xml:space="preserve">67913588-6001</w:t>
      </w:r>
      <w:r/>
    </w:p>
    <w:p>
      <w:pPr>
        <w:ind w:left="0" w:firstLine="420"/>
        <w:spacing w:line="460" w:lineRule="exact"/>
        <w:rPr>
          <w:rFonts w:ascii="宋体" w:hAnsi="宋体"/>
          <w:sz w:val="21"/>
          <w:szCs w:val="21"/>
          <w:highlight w:val="none"/>
        </w:rPr>
      </w:pPr>
      <w:r>
        <w:rPr>
          <w:rFonts w:ascii="宋体" w:hAnsi="宋体"/>
          <w:sz w:val="21"/>
          <w:szCs w:val="21"/>
          <w:highlight w:val="none"/>
        </w:rPr>
      </w:r>
      <w:r/>
    </w:p>
    <w:p>
      <w:pPr>
        <w:ind w:left="0" w:firstLine="420"/>
        <w:jc w:val="right"/>
        <w:spacing w:line="460" w:lineRule="exact"/>
        <w:rPr>
          <w:rFonts w:ascii="宋体" w:hAnsi="宋体"/>
          <w:sz w:val="21"/>
          <w:szCs w:val="21"/>
          <w:highlight w:val="none"/>
        </w:rPr>
      </w:pPr>
      <w:r>
        <w:rPr>
          <w:rFonts w:ascii="宋体" w:hAnsi="宋体"/>
          <w:sz w:val="21"/>
          <w:szCs w:val="21"/>
          <w:highlight w:val="none"/>
        </w:rPr>
      </w:r>
      <w:r/>
    </w:p>
    <w:p>
      <w:pPr>
        <w:pStyle w:val="966"/>
        <w:rPr>
          <w:highlight w:val="none"/>
        </w:rPr>
      </w:pPr>
      <w:r>
        <w:rPr>
          <w:highlight w:val="none"/>
        </w:rPr>
      </w:r>
      <w:r/>
    </w:p>
    <w:p>
      <w:pPr>
        <w:pStyle w:val="967"/>
        <w:rPr>
          <w:highlight w:val="none"/>
        </w:rPr>
      </w:pPr>
      <w:r>
        <w:rPr>
          <w:highlight w:val="none"/>
        </w:rPr>
      </w:r>
      <w:r/>
    </w:p>
    <w:p>
      <w:pPr>
        <w:pStyle w:val="967"/>
        <w:rPr>
          <w:highlight w:val="none"/>
        </w:rPr>
      </w:pPr>
      <w:r>
        <w:rPr>
          <w:highlight w:val="none"/>
        </w:rPr>
      </w:r>
      <w:r/>
    </w:p>
    <w:p>
      <w:pPr>
        <w:pStyle w:val="967"/>
        <w:rPr>
          <w:highlight w:val="none"/>
        </w:rPr>
      </w:pPr>
      <w:r>
        <w:rPr>
          <w:highlight w:val="none"/>
        </w:rPr>
      </w:r>
      <w:r/>
    </w:p>
    <w:p>
      <w:pPr>
        <w:pStyle w:val="967"/>
        <w:rPr>
          <w:highlight w:val="none"/>
        </w:rPr>
      </w:pPr>
      <w:r>
        <w:rPr>
          <w:highlight w:val="none"/>
        </w:rPr>
      </w:r>
      <w:r/>
    </w:p>
    <w:p>
      <w:pPr>
        <w:pStyle w:val="872"/>
        <w:rPr>
          <w:highlight w:val="none"/>
        </w:rPr>
      </w:pPr>
      <w:r>
        <w:rPr>
          <w:highlight w:val="none"/>
        </w:rPr>
      </w:r>
      <w:r/>
    </w:p>
    <w:p>
      <w:pPr>
        <w:rPr>
          <w:highlight w:val="none"/>
        </w:rPr>
      </w:pPr>
      <w:r>
        <w:rPr>
          <w:highlight w:val="none"/>
        </w:rPr>
      </w:r>
      <w:r/>
    </w:p>
    <w:p>
      <w:pPr>
        <w:pStyle w:val="861"/>
        <w:ind w:left="0" w:firstLine="0"/>
        <w:jc w:val="center"/>
        <w:spacing w:line="240" w:lineRule="auto"/>
        <w:rPr>
          <w:rFonts w:ascii="宋体" w:hAnsi="宋体"/>
          <w:b/>
          <w:sz w:val="44"/>
          <w:szCs w:val="22"/>
          <w:highlight w:val="none"/>
        </w:rPr>
      </w:pPr>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9" w:name="投标人须知"/>
      <w:r/>
      <w:bookmarkEnd w:id="9"/>
      <w:r>
        <w:rPr>
          <w:rFonts w:ascii="宋体" w:hAnsi="宋体"/>
          <w:b/>
          <w:sz w:val="44"/>
          <w:szCs w:val="22"/>
          <w:highlight w:val="none"/>
        </w:rPr>
        <w:t xml:space="preserve">投标人须知</w:t>
      </w:r>
      <w:r/>
    </w:p>
    <w:p>
      <w:pPr>
        <w:pStyle w:val="878"/>
        <w:ind w:left="0" w:firstLine="422"/>
        <w:spacing w:line="360" w:lineRule="auto"/>
        <w:rPr>
          <w:rFonts w:ascii="宋体" w:hAnsi="宋体"/>
          <w:b/>
          <w:sz w:val="21"/>
          <w:szCs w:val="21"/>
          <w:highlight w:val="none"/>
        </w:rPr>
      </w:pPr>
      <w:r/>
      <w:bookmarkStart w:id="10" w:name="_Toc20132"/>
      <w:r/>
      <w:bookmarkStart w:id="11" w:name="_Toc13437"/>
      <w:r>
        <w:rPr>
          <w:rFonts w:hint="eastAsia" w:ascii="宋体" w:hAnsi="宋体"/>
          <w:b/>
          <w:sz w:val="21"/>
          <w:szCs w:val="21"/>
          <w:highlight w:val="none"/>
        </w:rPr>
        <w:t xml:space="preserve">一、说明和释义</w:t>
      </w:r>
      <w:bookmarkEnd w:id="10"/>
      <w:r/>
      <w:bookmarkEnd w:id="11"/>
      <w:r/>
      <w:r/>
    </w:p>
    <w:p>
      <w:pPr>
        <w:pStyle w:val="878"/>
        <w:ind w:left="0" w:firstLine="422"/>
        <w:spacing w:line="360" w:lineRule="auto"/>
        <w:rPr>
          <w:rFonts w:ascii="宋体" w:hAnsi="宋体"/>
          <w:b/>
          <w:sz w:val="21"/>
          <w:szCs w:val="21"/>
          <w:highlight w:val="none"/>
        </w:rPr>
      </w:pPr>
      <w:r/>
      <w:bookmarkStart w:id="12" w:name="_Toc9408"/>
      <w:r>
        <w:rPr>
          <w:rFonts w:hint="eastAsia" w:ascii="宋体" w:hAnsi="宋体"/>
          <w:b/>
          <w:sz w:val="21"/>
          <w:szCs w:val="21"/>
          <w:highlight w:val="none"/>
        </w:rPr>
        <w:t xml:space="preserve">1.说明</w:t>
      </w:r>
      <w:bookmarkEnd w:id="12"/>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1.1本招标文件仅适用苏州公正建设咨询房地产评估有限公司组织的招标活动。</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1.3本招标文件的解释权属苏州公正建设咨询房地产评估有限公司。</w:t>
      </w:r>
      <w:r/>
    </w:p>
    <w:p>
      <w:pPr>
        <w:pStyle w:val="878"/>
        <w:ind w:left="0" w:firstLine="422"/>
        <w:spacing w:line="360" w:lineRule="auto"/>
        <w:rPr>
          <w:rFonts w:ascii="宋体" w:hAnsi="宋体"/>
          <w:b/>
          <w:sz w:val="21"/>
          <w:szCs w:val="21"/>
          <w:highlight w:val="none"/>
        </w:rPr>
      </w:pPr>
      <w:r/>
      <w:bookmarkStart w:id="13" w:name="_Toc27555"/>
      <w:r>
        <w:rPr>
          <w:rFonts w:hint="eastAsia" w:ascii="宋体" w:hAnsi="宋体"/>
          <w:b/>
          <w:sz w:val="21"/>
          <w:szCs w:val="21"/>
          <w:highlight w:val="none"/>
        </w:rPr>
        <w:t xml:space="preserve">2.词语释义</w:t>
      </w:r>
      <w:bookmarkEnd w:id="13"/>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2.2采购代理机构：指依法接受采购人委托，从事货物、工程和服务等政府采购业务的采购代理机构。本项目的采购代理机构是苏州公正建设咨询房地产评估有限公司。</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投标人：指投标招标、参加投标竞争的法人、其他组织或自然人。</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乙方（供应商）：合同中规定的向采购人提供货物和服务的法人或其他组织和自然人。</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4" w:name="_Toc13350"/>
      <w:r/>
      <w:bookmarkStart w:id="15" w:name="_Toc14976"/>
      <w:r/>
      <w:r/>
    </w:p>
    <w:p>
      <w:pPr>
        <w:pStyle w:val="87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4"/>
      <w:r/>
      <w:bookmarkEnd w:id="15"/>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3.2落实政府采购政策需满足的资格要求：详见招标公告。</w:t>
      </w:r>
      <w:r/>
    </w:p>
    <w:p>
      <w:pPr>
        <w:pStyle w:val="91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3.3本项目的特定资格要求：详见招标公告。</w:t>
      </w:r>
      <w:r/>
    </w:p>
    <w:p>
      <w:pPr>
        <w:pStyle w:val="91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918"/>
        <w:ind w:left="0" w:firstLine="63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指授权全权代表投标人参加投标活动并签署投标文件的人，如果投标人代表不是法人代表，须持有《法定代表人授权委托书》（详见统一格式）。</w:t>
      </w:r>
      <w:r/>
    </w:p>
    <w:p>
      <w:pPr>
        <w:pStyle w:val="91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918"/>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7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7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7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6" w:name="_Toc5764"/>
      <w:r/>
      <w:bookmarkStart w:id="17" w:name="_Toc31958"/>
      <w:r/>
      <w:r/>
    </w:p>
    <w:p>
      <w:pPr>
        <w:pStyle w:val="87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6"/>
      <w:r/>
      <w:bookmarkEnd w:id="17"/>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招标公告”自行查看项目的补充通知（包括更正公告）。补充通知（包括更正公告）将作为招标文件的组成部分，对所有投标人有约束力。</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78"/>
        <w:ind w:left="0" w:firstLine="420"/>
        <w:spacing w:line="360" w:lineRule="auto"/>
        <w:rPr>
          <w:rFonts w:ascii="宋体" w:hAnsi="宋体"/>
          <w:sz w:val="21"/>
          <w:szCs w:val="21"/>
          <w:highlight w:val="none"/>
        </w:rPr>
      </w:pPr>
      <w:r/>
      <w:bookmarkStart w:id="18" w:name="_Toc19463"/>
      <w:r/>
      <w:bookmarkStart w:id="19" w:name="_Toc16745"/>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7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7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8"/>
      <w:r/>
      <w:bookmarkEnd w:id="19"/>
      <w:r/>
      <w:r/>
    </w:p>
    <w:p>
      <w:pPr>
        <w:pStyle w:val="87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7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14.1.4.2投标人基本情况表（格式见第三章）；</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14.1.4.3投标人法定代表人身份证复印件；</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14.1.4.4法定代表人授权委托书（如有授权，格式见第三章）；</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14.1.4.5投标人授权代理人身份证复印件（如有授权）；</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满足《中华人民共和国政府采购法》第二十二条规定：</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.1具有独立承担民事责任的能力。提供包括法人或者其他组织的营业执照等证明文件，自然人的身份证明；</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.2具有良好的商业信誉和健全的财务会计制度。</w:t>
      </w:r>
      <w:r>
        <w:rPr>
          <w:rFonts w:hint="eastAsia" w:ascii="宋体" w:hAnsi="宋体"/>
          <w:b/>
          <w:sz w:val="21"/>
          <w:szCs w:val="21"/>
          <w:highlight w:val="none"/>
        </w:rPr>
        <w:t xml:space="preserve">（法人应提供最近一期经会计师事务所审计的财务报告，其他组织、自然人及成立未满一年的法人应提供银行出具的资信证明）；</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.3具有履行合同所必需的设备和专业技术能力。提供证明材料或承诺；</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.4有依法缴纳税收和社会保障资金的良好记录。</w:t>
      </w:r>
      <w:r>
        <w:rPr>
          <w:rFonts w:hint="eastAsia" w:ascii="宋体" w:hAnsi="宋体" w:cs="Times New Roman"/>
          <w:b/>
          <w:sz w:val="21"/>
          <w:szCs w:val="21"/>
          <w:highlight w:val="none"/>
        </w:rPr>
        <w:t xml:space="preserve">（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Times New Roman"/>
          <w:sz w:val="21"/>
          <w:szCs w:val="21"/>
          <w:highlight w:val="none"/>
        </w:rPr>
        <w:t xml:space="preserve">；</w:t>
      </w:r>
      <w:r/>
    </w:p>
    <w:p>
      <w:pPr>
        <w:ind w:left="0" w:firstLine="420"/>
        <w:jc w:val="left"/>
        <w:spacing w:line="360" w:lineRule="auto"/>
        <w:widowControl w:val="off"/>
        <w:rPr>
          <w:rFonts w:ascii="宋体" w:hAnsi="宋体"/>
          <w:bCs/>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.5参加采购活动前3年内在经营活动中没有重大违法记录的书面声明及网站截图；</w:t>
      </w:r>
      <w:r/>
    </w:p>
    <w:p>
      <w:pPr>
        <w:pStyle w:val="87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14.1.4.6</w:t>
      </w:r>
      <w:r>
        <w:rPr>
          <w:rFonts w:hint="eastAsia" w:ascii="宋体" w:hAnsi="宋体"/>
          <w:bCs/>
          <w:sz w:val="21"/>
          <w:szCs w:val="21"/>
          <w:highlight w:val="none"/>
        </w:rPr>
        <w:t xml:space="preserve">.6法律、行政法规规定的其他条件。承诺符合；</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7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投标保证承诺书（格式见第三章）；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14.1.5.5其他有关符合性证明的文件；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b/>
          <w:sz w:val="21"/>
          <w:highlight w:val="none"/>
        </w:rPr>
        <w:t xml:space="preserve">技术服务方案</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w:t>
      </w:r>
      <w:r>
        <w:rPr>
          <w:rFonts w:hint="eastAsia" w:ascii="宋体" w:hAnsi="宋体"/>
          <w:b/>
          <w:sz w:val="21"/>
          <w:highlight w:val="none"/>
        </w:rPr>
        <w:t xml:space="preserve">投入本项目人员综合素质配置</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w:t>
      </w:r>
      <w:r>
        <w:rPr>
          <w:rFonts w:ascii="宋体" w:hAnsi="宋体" w:cs="Times New Roman"/>
          <w:sz w:val="21"/>
          <w:szCs w:val="21"/>
          <w:highlight w:val="none"/>
          <w:lang w:val="zh-CN"/>
        </w:rPr>
        <w:t xml:space="preserve">3</w:t>
      </w:r>
      <w:r>
        <w:rPr>
          <w:rFonts w:hint="eastAsia" w:ascii="宋体" w:hAnsi="宋体"/>
          <w:b/>
          <w:sz w:val="21"/>
          <w:highlight w:val="none"/>
        </w:rPr>
        <w:t xml:space="preserve">类似业绩能力</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ascii="宋体" w:hAnsi="宋体"/>
          <w:sz w:val="21"/>
          <w:szCs w:val="21"/>
          <w:highlight w:val="none"/>
        </w:rPr>
        <w:t xml:space="preserve">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8其他可以证明投标人资质、服务质量的证书、文件等相关资料。</w:t>
      </w:r>
      <w:r/>
    </w:p>
    <w:p>
      <w:pPr>
        <w:pStyle w:val="126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61"/>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w:t>
      </w:r>
      <w:r>
        <w:rPr>
          <w:rFonts w:hint="eastAsia" w:ascii="宋体" w:hAnsi="宋体" w:cs="宋体"/>
          <w:b/>
          <w:bCs/>
          <w:sz w:val="21"/>
          <w:szCs w:val="21"/>
          <w:highlight w:val="none"/>
          <w:lang w:val="en-US"/>
        </w:rPr>
        <w:t xml:space="preserve">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61"/>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w:t>
      </w:r>
      <w:r>
        <w:rPr>
          <w:rFonts w:hint="eastAsia" w:ascii="宋体" w:hAnsi="宋体"/>
          <w:b/>
          <w:sz w:val="21"/>
          <w:szCs w:val="21"/>
          <w:highlight w:val="none"/>
          <w:lang w:val="en-US"/>
        </w:rPr>
        <w:t xml:space="preserve">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61"/>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w:t>
      </w:r>
      <w:r/>
    </w:p>
    <w:p>
      <w:pPr>
        <w:pStyle w:val="1261"/>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w:t>
      </w:r>
      <w:r>
        <w:rPr>
          <w:rFonts w:hint="eastAsia" w:ascii="宋体" w:hAnsi="宋体"/>
          <w:sz w:val="21"/>
          <w:szCs w:val="21"/>
          <w:highlight w:val="none"/>
        </w:rPr>
        <w:t xml:space="preserve">包括完成本项目服务内容所需的维修备品备件、巡检器材、人员工资、交通费、食宿费、加班费、社会保险、意外险、人员培训费、各种税费、利润、税金等完成本合同工作所发生的全部费用和政策性文件规定及合同包含的所有风险、责任等各项应有费用。</w:t>
      </w:r>
      <w:r>
        <w:rPr>
          <w:rFonts w:hint="eastAsia" w:ascii="宋体" w:hAnsi="宋体"/>
          <w:sz w:val="21"/>
          <w:szCs w:val="21"/>
          <w:highlight w:val="none"/>
          <w:lang w:val="zh-CN"/>
        </w:rPr>
        <w:t xml:space="preserve">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261"/>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61"/>
        <w:ind w:left="0" w:firstLine="428"/>
        <w:spacing w:line="360" w:lineRule="auto"/>
        <w:rPr>
          <w:rFonts w:ascii="宋体" w:hAnsi="宋体"/>
          <w:b/>
          <w:sz w:val="21"/>
          <w:szCs w:val="21"/>
          <w:highlight w:val="none"/>
          <w:lang w:val="en-US"/>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Theme="minorEastAsia" w:hAnsiTheme="minorEastAsia" w:eastAsiaTheme="minorEastAsia"/>
          <w:sz w:val="21"/>
          <w:szCs w:val="21"/>
          <w:highlight w:val="none"/>
        </w:rPr>
        <w:t xml:space="preserve">本项目采用电子招投标形式，请供应商按照</w:t>
      </w:r>
      <w:r>
        <w:rPr>
          <w:rFonts w:hint="eastAsia" w:asciiTheme="minorEastAsia" w:hAnsiTheme="minorEastAsia" w:eastAsiaTheme="minorEastAsia"/>
          <w:b/>
          <w:sz w:val="21"/>
          <w:szCs w:val="21"/>
          <w:highlight w:val="none"/>
        </w:rPr>
        <w:t xml:space="preserve">《苏采云系统供应商操作手册》</w:t>
      </w:r>
      <w:r>
        <w:rPr>
          <w:rFonts w:hint="eastAsia" w:asciiTheme="minorEastAsia" w:hAnsiTheme="minorEastAsia" w:eastAsiaTheme="minorEastAsia"/>
          <w:sz w:val="21"/>
          <w:szCs w:val="21"/>
          <w:highlight w:val="none"/>
        </w:rPr>
        <w:t xml:space="preserve">进行制作、上传电子投标文件。</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制作电子投标文件时，应按照招标文件要求加盖投标人电子公章。</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bookmarkStart w:id="20" w:name="_Toc25608"/>
      <w:r/>
      <w:bookmarkStart w:id="21" w:name="_Toc31150"/>
      <w:r>
        <w:rPr>
          <w:rFonts w:hint="eastAsia" w:ascii="宋体" w:hAnsi="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五、投标文件的递交、补充、修改和撤回</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20.投标文件的递交</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20</w:t>
      </w:r>
      <w:r>
        <w:rPr>
          <w:rFonts w:hint="eastAsia" w:ascii="宋体" w:hAnsi="宋体" w:cs="宋体"/>
          <w:sz w:val="21"/>
          <w:szCs w:val="21"/>
          <w:highlight w:val="none"/>
        </w:rPr>
        <w:t xml:space="preserve">.1投标人应当在在投标截止时间前制作并上传电子投标文件。</w:t>
      </w:r>
      <w:r/>
    </w:p>
    <w:p>
      <w:pPr>
        <w:pStyle w:val="878"/>
        <w:ind w:left="0" w:firstLine="420"/>
        <w:spacing w:line="360" w:lineRule="auto"/>
        <w:rPr>
          <w:rFonts w:ascii="宋体" w:hAnsi="宋体"/>
          <w:b/>
          <w:sz w:val="21"/>
          <w:szCs w:val="21"/>
          <w:highlight w:val="none"/>
        </w:rPr>
      </w:pPr>
      <w:r>
        <w:rPr>
          <w:rFonts w:ascii="宋体" w:hAnsi="宋体"/>
          <w:sz w:val="21"/>
          <w:szCs w:val="21"/>
          <w:highlight w:val="none"/>
        </w:rPr>
        <w:t xml:space="preserve">20</w:t>
      </w:r>
      <w:r>
        <w:rPr>
          <w:rFonts w:hint="eastAsia" w:ascii="宋体" w:hAnsi="宋体"/>
          <w:sz w:val="21"/>
          <w:szCs w:val="21"/>
          <w:highlight w:val="none"/>
        </w:rPr>
        <w:t xml:space="preserve">.2投标人通过</w:t>
      </w:r>
      <w:r>
        <w:rPr>
          <w:rFonts w:hint="eastAsia" w:ascii="宋体" w:hAnsi="宋体"/>
          <w:b/>
          <w:sz w:val="21"/>
          <w:szCs w:val="21"/>
          <w:highlight w:val="none"/>
        </w:rPr>
        <w:t xml:space="preserve">“苏采云”系统不见面开标大厅在线参与开标活动。（具体操作详见</w:t>
      </w:r>
      <w:r>
        <w:rPr>
          <w:rFonts w:hint="eastAsia" w:asciiTheme="minorEastAsia" w:hAnsiTheme="minorEastAsia" w:eastAsiaTheme="minorEastAsia"/>
          <w:b/>
          <w:sz w:val="21"/>
          <w:szCs w:val="21"/>
          <w:highlight w:val="none"/>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p>
    <w:p>
      <w:pPr>
        <w:pStyle w:val="126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.1投标人在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前，可以对其电子投标文件进行补充、修改，具体操作方法见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之后，投标人不得对其电子投标文件作任何修改。</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.2投标人在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前，可以撤回其电子投标文件，具体操作方法见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w:t>
      </w:r>
      <w:bookmarkStart w:id="22" w:name="_Toc29371"/>
      <w:r/>
      <w:bookmarkStart w:id="23" w:name="_Toc22837"/>
      <w:r>
        <w:rPr>
          <w:rFonts w:hint="eastAsia" w:ascii="宋体" w:hAnsi="宋体" w:cs="宋体"/>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61"/>
        <w:ind w:left="0" w:firstLine="420"/>
        <w:spacing w:line="360" w:lineRule="auto"/>
        <w:rPr>
          <w:rFonts w:ascii="宋体" w:hAnsi="宋体" w:cs="宋体"/>
          <w:sz w:val="21"/>
          <w:szCs w:val="21"/>
          <w:highlight w:val="none"/>
        </w:rPr>
      </w:pPr>
      <w:r>
        <w:rPr>
          <w:rFonts w:hint="eastAsia" w:ascii="宋体" w:hAnsi="宋体"/>
          <w:sz w:val="21"/>
          <w:szCs w:val="21"/>
          <w:highlight w:val="none"/>
        </w:rPr>
        <w:t xml:space="preserve">六、开标和评标</w:t>
      </w:r>
      <w:bookmarkEnd w:id="22"/>
      <w:r/>
      <w:bookmarkEnd w:id="23"/>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主持，邀请投标人</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参加。投标人应当按照</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.2根据政府采购法及相关法规，采购代理机构将对供应商进行信用查询：</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6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3.4</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61"/>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（五）法律、法规和招标文件规定的其他无效情形。</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.1.4因重大变故，采购任务取消的；</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61"/>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4" w:name="_Toc18442"/>
      <w:r/>
      <w:bookmarkStart w:id="25" w:name="_Toc19501"/>
      <w:r/>
      <w:r/>
    </w:p>
    <w:p>
      <w:pPr>
        <w:pStyle w:val="126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4"/>
      <w:r/>
      <w:bookmarkEnd w:id="25"/>
      <w:r/>
      <w:r/>
    </w:p>
    <w:p>
      <w:pPr>
        <w:pStyle w:val="1261"/>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w:t>
      </w:r>
      <w:r>
        <w:rPr>
          <w:rFonts w:hint="eastAsia" w:ascii="宋体" w:hAnsi="宋体" w:cs="宋体"/>
          <w:sz w:val="21"/>
          <w:szCs w:val="21"/>
          <w:highlight w:val="none"/>
          <w:lang w:val="en-US"/>
        </w:rPr>
        <w:t xml:space="preserve">授权确定</w:t>
      </w:r>
      <w:r>
        <w:rPr>
          <w:rFonts w:hint="eastAsia" w:ascii="宋体" w:hAnsi="宋体" w:cs="宋体"/>
          <w:sz w:val="21"/>
          <w:szCs w:val="21"/>
          <w:highlight w:val="none"/>
        </w:rPr>
        <w:t xml:space="preserve">中标人。</w:t>
      </w:r>
      <w:r/>
    </w:p>
    <w:p>
      <w:pPr>
        <w:pStyle w:val="1261"/>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6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bCs/>
          <w:sz w:val="21"/>
          <w:szCs w:val="21"/>
          <w:highlight w:val="none"/>
          <w:lang w:val="en-US"/>
        </w:rPr>
        <w:t xml:space="preserve">采购人及其委托的代理机构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按照《关于做好政府采购支持企业发展有关事项的通知》（苏财购〔2020〕52号）及</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61"/>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61"/>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6" w:name="_Toc21029"/>
      <w:r/>
      <w:bookmarkStart w:id="27" w:name="_Toc8186"/>
      <w:r/>
      <w:r/>
    </w:p>
    <w:p>
      <w:pPr>
        <w:pStyle w:val="1261"/>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6"/>
      <w:r/>
      <w:bookmarkEnd w:id="27"/>
      <w:r/>
      <w:r/>
    </w:p>
    <w:p>
      <w:pPr>
        <w:pStyle w:val="126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.有关监督部门将对招投标全过程进行监督。</w:t>
      </w:r>
      <w:r/>
    </w:p>
    <w:p>
      <w:pPr>
        <w:pStyle w:val="1261"/>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861"/>
        <w:ind w:left="0" w:firstLine="0"/>
        <w:jc w:val="center"/>
        <w:spacing w:line="240" w:lineRule="auto"/>
        <w:rPr>
          <w:rFonts w:ascii="宋体" w:hAnsi="宋体" w:cs="Times New Roman"/>
          <w:b/>
          <w:bCs/>
          <w:sz w:val="28"/>
          <w:szCs w:val="28"/>
          <w:highlight w:val="none"/>
          <w:lang w:val="zh-CN"/>
        </w:rPr>
      </w:pPr>
      <w:r/>
      <w:bookmarkStart w:id="28" w:name="_Toc7264"/>
      <w:r/>
      <w:bookmarkStart w:id="29" w:name="_Toc24711"/>
      <w:r>
        <w:rPr>
          <w:rFonts w:hint="eastAsia" w:ascii="宋体" w:hAnsi="宋体"/>
          <w:b/>
          <w:sz w:val="44"/>
          <w:szCs w:val="22"/>
          <w:highlight w:val="none"/>
        </w:rPr>
        <w:br w:type="page" w:clear="all"/>
      </w:r>
      <w:bookmarkStart w:id="30" w:name="_Toc159146113"/>
      <w:r>
        <w:rPr>
          <w:rFonts w:hint="eastAsia" w:ascii="宋体" w:hAnsi="宋体" w:cs="Times New Roman"/>
          <w:b/>
          <w:bCs/>
          <w:sz w:val="28"/>
          <w:szCs w:val="28"/>
          <w:highlight w:val="none"/>
          <w:lang w:val="zh-CN"/>
        </w:rPr>
        <w:t xml:space="preserve">第三章  </w:t>
      </w:r>
      <w:bookmarkStart w:id="31" w:name="投标文件格式"/>
      <w:r/>
      <w:bookmarkEnd w:id="31"/>
      <w:r>
        <w:rPr>
          <w:rFonts w:hint="eastAsia" w:ascii="宋体" w:hAnsi="宋体" w:cs="Times New Roman"/>
          <w:b/>
          <w:bCs/>
          <w:sz w:val="28"/>
          <w:szCs w:val="28"/>
          <w:highlight w:val="none"/>
          <w:lang w:val="zh-CN"/>
        </w:rPr>
        <w:t xml:space="preserve">投标文件格式</w:t>
      </w:r>
      <w:bookmarkEnd w:id="28"/>
      <w:r/>
      <w:bookmarkEnd w:id="29"/>
      <w:r/>
      <w:bookmarkEnd w:id="30"/>
      <w:r/>
      <w:r/>
    </w:p>
    <w:p>
      <w:pPr>
        <w:ind w:left="0" w:firstLine="420"/>
        <w:spacing w:line="440" w:lineRule="exact"/>
        <w:rPr>
          <w:rFonts w:ascii="宋体" w:hAnsi="宋体"/>
          <w:sz w:val="21"/>
          <w:szCs w:val="21"/>
          <w:highlight w:val="none"/>
          <w:lang w:val="zh-CN"/>
        </w:rPr>
      </w:pPr>
      <w:r>
        <w:rPr>
          <w:rFonts w:ascii="宋体" w:hAnsi="宋体"/>
          <w:sz w:val="21"/>
          <w:szCs w:val="21"/>
          <w:highlight w:val="none"/>
          <w:lang w:val="zh-CN"/>
        </w:rPr>
        <w:t xml:space="preserve">说明：</w:t>
      </w:r>
      <w:r/>
    </w:p>
    <w:p>
      <w:pPr>
        <w:ind w:left="0" w:firstLine="420"/>
        <w:spacing w:line="440" w:lineRule="exact"/>
        <w:rPr>
          <w:rFonts w:ascii="宋体" w:hAnsi="宋体"/>
          <w:sz w:val="21"/>
          <w:szCs w:val="21"/>
          <w:highlight w:val="none"/>
          <w:lang w:val="zh-CN"/>
        </w:rPr>
      </w:pPr>
      <w:r>
        <w:rPr>
          <w:rFonts w:ascii="宋体" w:hAnsi="宋体"/>
          <w:sz w:val="21"/>
          <w:szCs w:val="21"/>
          <w:highlight w:val="none"/>
          <w:lang w:val="zh-CN"/>
        </w:rPr>
        <w:t xml:space="preserve">对本章所有的投标书格式，投标方可根据自身情况进行补充和修改，但补充和修改不得造成与本格式内容有实质性的违背。</w:t>
      </w:r>
      <w:bookmarkStart w:id="32" w:name="_Toc17036"/>
      <w:r/>
      <w:bookmarkStart w:id="33" w:name="_Toc159146114"/>
      <w:r/>
      <w:bookmarkStart w:id="34" w:name="_Toc105397779"/>
      <w:r/>
      <w:bookmarkStart w:id="35" w:name="_Toc3821"/>
      <w:r/>
      <w:bookmarkStart w:id="36" w:name="_Toc71810480"/>
      <w:r/>
      <w:r/>
    </w:p>
    <w:p>
      <w:pPr>
        <w:ind w:left="0"/>
        <w:spacing w:line="440" w:lineRule="exact"/>
        <w:rPr>
          <w:rFonts w:ascii="宋体" w:hAnsi="宋体"/>
          <w:b/>
          <w:sz w:val="21"/>
          <w:szCs w:val="21"/>
          <w:highlight w:val="none"/>
          <w:lang w:val="zh-CN"/>
        </w:rPr>
      </w:pPr>
      <w:r>
        <w:rPr>
          <w:rFonts w:hint="eastAsia" w:ascii="宋体" w:hAnsi="宋体"/>
          <w:b/>
          <w:sz w:val="21"/>
          <w:szCs w:val="21"/>
          <w:highlight w:val="none"/>
          <w:lang w:val="zh-CN"/>
        </w:rPr>
        <w:t xml:space="preserve">附件1.投标函</w:t>
      </w:r>
      <w:bookmarkEnd w:id="32"/>
      <w:r/>
      <w:bookmarkEnd w:id="33"/>
      <w:r/>
      <w:bookmarkEnd w:id="34"/>
      <w:r/>
      <w:bookmarkEnd w:id="35"/>
      <w:r/>
      <w:bookmarkEnd w:id="36"/>
      <w:r/>
      <w:r/>
    </w:p>
    <w:p>
      <w:pPr>
        <w:jc w:val="center"/>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firstLine="4638"/>
        <w:jc w:val="left"/>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苏州公正建设咨询房地产评估有限公司</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7" w:name="_Toc105397780"/>
      <w:r/>
      <w:bookmarkStart w:id="38" w:name="_Toc159146115"/>
      <w:r/>
      <w:bookmarkStart w:id="39"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7"/>
      <w:r/>
      <w:bookmarkEnd w:id="38"/>
      <w:r/>
      <w:bookmarkEnd w:id="39"/>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40" w:name="TBR"/>
      <w:r/>
      <w:bookmarkEnd w:id="40"/>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41" w:name="XMBH"/>
      <w:r/>
      <w:bookmarkEnd w:id="41"/>
      <w:r/>
      <w:bookmarkStart w:id="42" w:name="FBH"/>
      <w:r/>
      <w:bookmarkEnd w:id="42"/>
      <w:r/>
      <w:r/>
    </w:p>
    <w:tbl>
      <w:tblPr>
        <w:tblStyle w:val="87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173"/>
      </w:tblGrid>
      <w:tr>
        <w:trPr>
          <w:cantSplit/>
          <w:trHeight w:val="1098"/>
        </w:trPr>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173" w:type="dxa"/>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left="0"/>
              <w:jc w:val="center"/>
              <w:spacing w:line="600" w:lineRule="exact"/>
              <w:rPr>
                <w:rFonts w:ascii="宋体" w:hAnsi="宋体"/>
                <w:sz w:val="21"/>
                <w:szCs w:val="21"/>
                <w:highlight w:val="none"/>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6173" w:type="dxa"/>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4" w:name="JEXX"/>
            <w:r/>
            <w:bookmarkEnd w:id="44"/>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6173" w:type="dxa"/>
            <w:vAlign w:val="center"/>
            <w:textDirection w:val="lrTb"/>
            <w:noWrap w:val="false"/>
          </w:tcPr>
          <w:p>
            <w:pPr>
              <w:ind w:left="0"/>
              <w:spacing w:line="600" w:lineRule="exact"/>
              <w:rPr>
                <w:rFonts w:ascii="宋体" w:hAnsi="宋体"/>
                <w:sz w:val="21"/>
                <w:szCs w:val="21"/>
                <w:highlight w:val="none"/>
              </w:rPr>
            </w:pPr>
            <w:r/>
            <w:bookmarkStart w:id="45" w:name="JEDX"/>
            <w:r/>
            <w:bookmarkEnd w:id="45"/>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6" w:name="NF"/>
      <w:r/>
      <w:bookmarkEnd w:id="46"/>
      <w:r>
        <w:rPr>
          <w:rFonts w:hint="eastAsia" w:ascii="宋体" w:hAnsi="宋体"/>
          <w:sz w:val="21"/>
          <w:szCs w:val="21"/>
          <w:highlight w:val="none"/>
        </w:rPr>
        <w:t xml:space="preserve"> 年 </w:t>
      </w:r>
      <w:bookmarkStart w:id="47" w:name="YF"/>
      <w:r/>
      <w:bookmarkEnd w:id="47"/>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8" w:name="RI"/>
      <w:r/>
      <w:bookmarkEnd w:id="48"/>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2、如有分包，投标人投任何一个包的标的，都需单独填写开标一览表。</w:t>
      </w:r>
      <w:r/>
    </w:p>
    <w:p>
      <w:pPr>
        <w:pStyle w:val="886"/>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49" w:name="_Toc7945"/>
      <w:r/>
      <w:bookmarkStart w:id="50" w:name="_Toc241"/>
      <w:r/>
      <w:bookmarkStart w:id="51"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86"/>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pPr>
      <w:r/>
      <w:bookmarkStart w:id="52" w:name="_Toc159146116"/>
      <w:r/>
      <w:bookmarkStart w:id="53" w:name="_Toc105397781"/>
      <w:r>
        <w:rPr>
          <w:rFonts w:ascii="宋体" w:hAnsi="宋体"/>
          <w:b/>
          <w:sz w:val="21"/>
          <w:szCs w:val="21"/>
          <w:highlight w:val="none"/>
        </w:rPr>
        <w:br w:type="page" w:clear="all"/>
      </w:r>
      <w:r/>
    </w:p>
    <w:p>
      <w:pPr>
        <w:ind w:left="0"/>
        <w:rPr>
          <w:rFonts w:ascii="宋体" w:hAnsi="宋体"/>
          <w:b/>
          <w:sz w:val="21"/>
          <w:szCs w:val="21"/>
          <w:highlight w:val="none"/>
        </w:rPr>
        <w:outlineLvl w:val="0"/>
      </w:pPr>
      <w:r>
        <w:rPr>
          <w:rFonts w:ascii="宋体" w:hAnsi="宋体"/>
          <w:b/>
          <w:sz w:val="21"/>
          <w:szCs w:val="21"/>
          <w:highlight w:val="none"/>
        </w:rPr>
        <w:t xml:space="preserve">附件3</w:t>
      </w:r>
      <w:bookmarkEnd w:id="49"/>
      <w:r/>
      <w:bookmarkEnd w:id="50"/>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51"/>
      <w:r/>
      <w:bookmarkEnd w:id="52"/>
      <w:r/>
      <w:bookmarkEnd w:id="53"/>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p>
    <w:p>
      <w:pPr>
        <w:ind w:left="0"/>
        <w:jc w:val="left"/>
        <w:widowControl w:val="off"/>
        <w:rPr>
          <w:rFonts w:ascii="宋体" w:hAnsi="宋体"/>
          <w:sz w:val="21"/>
          <w:szCs w:val="21"/>
          <w:highlight w:val="none"/>
        </w:rPr>
      </w:pPr>
      <w:r>
        <w:rPr>
          <w:rFonts w:hint="eastAsia" w:ascii="宋体" w:hAnsi="宋体"/>
          <w:sz w:val="21"/>
          <w:szCs w:val="21"/>
          <w:highlight w:val="none"/>
        </w:rPr>
        <w:t xml:space="preserve">项目编号：  </w:t>
      </w:r>
      <w:r/>
    </w:p>
    <w:tbl>
      <w:tblPr>
        <w:tblStyle w:val="871"/>
        <w:tblW w:w="0" w:type="auto"/>
        <w:jc w:val="center"/>
        <w:tblLayout w:type="fixed"/>
        <w:tblCellMar>
          <w:left w:w="15" w:type="dxa"/>
          <w:top w:w="15" w:type="dxa"/>
          <w:right w:w="15" w:type="dxa"/>
          <w:bottom w:w="15" w:type="dxa"/>
        </w:tblCellMar>
        <w:tblLook w:val="04A0" w:firstRow="1" w:lastRow="0" w:firstColumn="1" w:lastColumn="0" w:noHBand="0" w:noVBand="1"/>
      </w:tblPr>
      <w:tblGrid>
        <w:gridCol w:w="1038"/>
        <w:gridCol w:w="2557"/>
        <w:gridCol w:w="1024"/>
        <w:gridCol w:w="1081"/>
        <w:gridCol w:w="1650"/>
        <w:gridCol w:w="1538"/>
        <w:gridCol w:w="1189"/>
      </w:tblGrid>
      <w:tr>
        <w:trPr>
          <w:jc w:val="center"/>
          <w:trHeight w:val="638"/>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lang w:bidi="ar"/>
              </w:rPr>
              <w:t xml:space="preserve">备注</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hint="eastAsia"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hint="eastAsia" w:ascii="宋体" w:hAnsi="宋体"/>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hint="eastAsia" w:ascii="宋体" w:hAnsi="宋体"/>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4"/>
                <w:szCs w:val="24"/>
                <w:highlight w:val="none"/>
              </w:rPr>
            </w:pPr>
            <w:r>
              <w:rPr>
                <w:rFonts w:ascii="宋体" w:hAnsi="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highlight w:val="none"/>
              </w:rPr>
            </w:pPr>
            <w:r>
              <w:rPr>
                <w:rFonts w:ascii="宋体" w:hAnsi="宋体" w:cs="Times New Roman"/>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highlight w:val="none"/>
                <w:lang w:bidi="ar"/>
              </w:rPr>
            </w:pPr>
            <w:r>
              <w:rPr>
                <w:rFonts w:ascii="宋体" w:hAnsi="宋体"/>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highlight w:val="none"/>
              </w:rPr>
            </w:pPr>
            <w:r>
              <w:rPr>
                <w:rFonts w:ascii="宋体" w:hAnsi="宋体" w:cs="Tahoma"/>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highlight w:val="none"/>
              </w:rPr>
            </w:pPr>
            <w:r>
              <w:rPr>
                <w:rFonts w:ascii="宋体" w:hAnsi="宋体"/>
                <w:sz w:val="21"/>
                <w:szCs w:val="21"/>
                <w:highlight w:val="none"/>
              </w:rPr>
              <w:t xml:space="preserve">…</w:t>
            </w:r>
            <w:r/>
          </w:p>
        </w:tc>
      </w:tr>
    </w:tbl>
    <w:p>
      <w:pPr>
        <w:pStyle w:val="872"/>
        <w:rPr>
          <w:highlight w:val="none"/>
        </w:rPr>
      </w:pPr>
      <w:r>
        <w:rPr>
          <w:highlight w:val="none"/>
        </w:rPr>
      </w:r>
      <w:r/>
    </w:p>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1、报价表包含投标单位各项成本核算和投入的成本明细，公开分项报价中的合计金额应与开标一览表合计金额一致；否则，以开标一览表为准。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2、凡涉及到的费用应按劳动法规定执行。</w:t>
      </w:r>
      <w:r/>
    </w:p>
    <w:p>
      <w:pPr>
        <w:pStyle w:val="921"/>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4" w:name="_Toc105397782"/>
      <w:r/>
      <w:bookmarkStart w:id="55" w:name="_Toc71810483"/>
      <w:r/>
      <w:bookmarkStart w:id="56" w:name="_Toc159146117"/>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4"/>
      <w:r/>
      <w:bookmarkEnd w:id="55"/>
      <w:r/>
      <w:bookmarkEnd w:id="56"/>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苏州公正建设咨询房地产评估有限公司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86"/>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7" w:name="_Toc21574"/>
      <w:r/>
      <w:bookmarkStart w:id="58" w:name="_Toc159146118"/>
      <w:r/>
      <w:bookmarkStart w:id="59" w:name="_Toc105397783"/>
      <w:r/>
      <w:bookmarkStart w:id="60" w:name="_Toc71810484"/>
      <w:r/>
      <w:bookmarkStart w:id="61"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7"/>
      <w:r/>
      <w:bookmarkEnd w:id="58"/>
      <w:r/>
      <w:bookmarkEnd w:id="59"/>
      <w:r/>
      <w:bookmarkEnd w:id="60"/>
      <w:r/>
      <w:bookmarkEnd w:id="61"/>
      <w:r/>
      <w:r/>
    </w:p>
    <w:p>
      <w:pPr>
        <w:ind w:left="0"/>
        <w:jc w:val="center"/>
        <w:spacing w:line="360" w:lineRule="auto"/>
        <w:widowControl w:val="off"/>
        <w:rPr>
          <w:rFonts w:ascii="宋体" w:hAnsi="宋体" w:cs="Times New Roman"/>
          <w:b/>
          <w:sz w:val="30"/>
          <w:szCs w:val="30"/>
          <w:highlight w:val="none"/>
          <w:lang w:val="zh-CN"/>
        </w:rPr>
      </w:pPr>
      <w:r/>
      <w:bookmarkStart w:id="62" w:name="_Toc71810485"/>
      <w:r>
        <w:rPr>
          <w:rFonts w:hint="eastAsia" w:ascii="宋体" w:hAnsi="宋体" w:cs="Times New Roman"/>
          <w:b/>
          <w:sz w:val="30"/>
          <w:szCs w:val="30"/>
          <w:highlight w:val="none"/>
          <w:lang w:val="zh-CN"/>
        </w:rPr>
        <w:t xml:space="preserve">中小企业声明函</w:t>
      </w:r>
      <w:r/>
    </w:p>
    <w:p>
      <w:pPr>
        <w:ind w:left="0"/>
        <w:spacing w:line="360" w:lineRule="auto"/>
        <w:widowControl w:val="off"/>
        <w:rPr>
          <w:rFonts w:ascii="宋体" w:hAnsi="宋体"/>
          <w:sz w:val="21"/>
          <w:szCs w:val="21"/>
          <w:highlight w:val="none"/>
          <w:lang w:val="zh-CN"/>
        </w:rPr>
      </w:pPr>
      <w:r>
        <w:rPr>
          <w:rFonts w:hint="eastAsia" w:ascii="宋体" w:hAnsi="宋体"/>
          <w:sz w:val="21"/>
          <w:szCs w:val="21"/>
          <w:highlight w:val="none"/>
          <w:lang w:val="zh-CN"/>
        </w:rPr>
        <w:t xml:space="preserve">______________________</w:t>
      </w:r>
      <w:r>
        <w:rPr>
          <w:rFonts w:hint="eastAsia" w:ascii="宋体" w:hAnsi="宋体"/>
          <w:sz w:val="21"/>
          <w:szCs w:val="21"/>
          <w:highlight w:val="none"/>
        </w:rPr>
        <w:t xml:space="preserve">：</w:t>
      </w:r>
      <w:r/>
    </w:p>
    <w:p>
      <w:pPr>
        <w:ind w:left="0" w:firstLine="840"/>
        <w:jc w:val="left"/>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本公司（联合体）郑重声明，根据《政府采购促进中小企业发展管理办法》（财库﹝</w:t>
      </w:r>
      <w:r>
        <w:rPr>
          <w:rFonts w:ascii="宋体" w:hAnsi="宋体" w:cs="Times New Roman"/>
          <w:sz w:val="21"/>
          <w:szCs w:val="21"/>
          <w:highlight w:val="none"/>
        </w:rPr>
        <w:t xml:space="preserve">2020</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46 </w:t>
      </w:r>
      <w:r>
        <w:rPr>
          <w:rFonts w:hint="eastAsia" w:ascii="宋体" w:hAnsi="宋体" w:cs="Times New Roman"/>
          <w:sz w:val="21"/>
          <w:szCs w:val="21"/>
          <w:highlight w:val="none"/>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firstLine="840"/>
        <w:jc w:val="left"/>
        <w:spacing w:line="520" w:lineRule="exact"/>
        <w:rPr>
          <w:rFonts w:ascii="宋体" w:hAnsi="宋体" w:cs="Times New Roman"/>
          <w:sz w:val="21"/>
          <w:szCs w:val="21"/>
          <w:highlight w:val="none"/>
        </w:rPr>
      </w:pPr>
      <w:r>
        <w:rPr>
          <w:rFonts w:ascii="宋体" w:hAnsi="宋体" w:cs="Times New Roman"/>
          <w:sz w:val="21"/>
          <w:szCs w:val="21"/>
          <w:highlight w:val="none"/>
        </w:rPr>
        <w:t xml:space="preserve">1. </w:t>
      </w:r>
      <w:r>
        <w:rPr>
          <w:rFonts w:hint="eastAsia" w:ascii="宋体" w:hAnsi="宋体" w:cs="Times New Roman"/>
          <w:sz w:val="21"/>
          <w:szCs w:val="21"/>
          <w:highlight w:val="none"/>
          <w:u w:val="single"/>
        </w:rPr>
        <w:t xml:space="preserve">（标的名称）</w:t>
      </w:r>
      <w:r>
        <w:rPr>
          <w:rFonts w:hint="eastAsia" w:ascii="宋体" w:hAnsi="宋体" w:cs="Times New Roman"/>
          <w:sz w:val="21"/>
          <w:szCs w:val="21"/>
          <w:highlight w:val="none"/>
        </w:rPr>
        <w:t xml:space="preserve">，属于</w:t>
      </w:r>
      <w:r>
        <w:rPr>
          <w:rFonts w:hint="eastAsia" w:ascii="宋体" w:hAnsi="宋体" w:cs="Times New Roman"/>
          <w:sz w:val="21"/>
          <w:szCs w:val="21"/>
          <w:highlight w:val="none"/>
          <w:u w:val="single"/>
        </w:rPr>
        <w:t xml:space="preserve">（采购文件中明确的所属行业）</w:t>
      </w:r>
      <w:r>
        <w:rPr>
          <w:rFonts w:hint="eastAsia" w:ascii="宋体" w:hAnsi="宋体" w:cs="Times New Roman"/>
          <w:sz w:val="21"/>
          <w:szCs w:val="21"/>
          <w:highlight w:val="none"/>
        </w:rPr>
        <w:t xml:space="preserve">；承建（承接）企业为</w:t>
      </w:r>
      <w:r>
        <w:rPr>
          <w:rFonts w:hint="eastAsia" w:ascii="宋体" w:hAnsi="宋体" w:cs="Times New Roman"/>
          <w:sz w:val="21"/>
          <w:szCs w:val="21"/>
          <w:highlight w:val="none"/>
          <w:u w:val="single"/>
        </w:rPr>
        <w:t xml:space="preserve">（企业名称）</w:t>
      </w:r>
      <w:r>
        <w:rPr>
          <w:rFonts w:hint="eastAsia" w:ascii="宋体" w:hAnsi="宋体" w:cs="Times New Roman"/>
          <w:sz w:val="21"/>
          <w:szCs w:val="21"/>
          <w:highlight w:val="none"/>
        </w:rPr>
        <w:t xml:space="preserve">，从业人员</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人，营业收入为</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万元，资产总额为</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万元，属于</w:t>
      </w:r>
      <w:r>
        <w:rPr>
          <w:rFonts w:hint="eastAsia" w:ascii="宋体" w:hAnsi="宋体" w:cs="Times New Roman"/>
          <w:sz w:val="21"/>
          <w:szCs w:val="21"/>
          <w:highlight w:val="none"/>
          <w:u w:val="single"/>
        </w:rPr>
        <w:t xml:space="preserve">（中型企业、小型企业、微型企业）</w:t>
      </w:r>
      <w:r>
        <w:rPr>
          <w:rFonts w:hint="eastAsia" w:ascii="宋体" w:hAnsi="宋体" w:cs="Times New Roman"/>
          <w:sz w:val="21"/>
          <w:szCs w:val="21"/>
          <w:highlight w:val="none"/>
        </w:rPr>
        <w:t xml:space="preserve">；</w:t>
      </w:r>
      <w:r/>
    </w:p>
    <w:p>
      <w:pPr>
        <w:ind w:left="0" w:firstLine="840"/>
        <w:jc w:val="left"/>
        <w:spacing w:line="520" w:lineRule="exact"/>
        <w:rPr>
          <w:rFonts w:ascii="宋体" w:hAnsi="宋体" w:cs="Times New Roman"/>
          <w:sz w:val="21"/>
          <w:szCs w:val="21"/>
          <w:highlight w:val="none"/>
        </w:rPr>
      </w:pPr>
      <w:r>
        <w:rPr>
          <w:rFonts w:ascii="宋体" w:hAnsi="宋体" w:cs="Times New Roman"/>
          <w:sz w:val="21"/>
          <w:szCs w:val="21"/>
          <w:highlight w:val="none"/>
        </w:rPr>
        <w:t xml:space="preserve">2. </w:t>
      </w:r>
      <w:r>
        <w:rPr>
          <w:rFonts w:hint="eastAsia" w:ascii="宋体" w:hAnsi="宋体" w:cs="Times New Roman"/>
          <w:sz w:val="21"/>
          <w:szCs w:val="21"/>
          <w:highlight w:val="none"/>
          <w:u w:val="single"/>
        </w:rPr>
        <w:t xml:space="preserve">（标的名称）</w:t>
      </w:r>
      <w:r>
        <w:rPr>
          <w:rFonts w:ascii="宋体" w:hAnsi="宋体" w:cs="Times New Roman"/>
          <w:sz w:val="21"/>
          <w:szCs w:val="21"/>
          <w:highlight w:val="none"/>
          <w:u w:val="single"/>
        </w:rPr>
        <w:t xml:space="preserve"> </w:t>
      </w:r>
      <w:r>
        <w:rPr>
          <w:rFonts w:hint="eastAsia" w:ascii="宋体" w:hAnsi="宋体" w:cs="Times New Roman"/>
          <w:sz w:val="21"/>
          <w:szCs w:val="21"/>
          <w:highlight w:val="none"/>
        </w:rPr>
        <w:t xml:space="preserve">，属于</w:t>
      </w:r>
      <w:r>
        <w:rPr>
          <w:rFonts w:hint="eastAsia" w:ascii="宋体" w:hAnsi="宋体" w:cs="Times New Roman"/>
          <w:sz w:val="21"/>
          <w:szCs w:val="21"/>
          <w:highlight w:val="none"/>
          <w:u w:val="single"/>
        </w:rPr>
        <w:t xml:space="preserve">（采购文件中明确的所属行业）</w:t>
      </w:r>
      <w:r>
        <w:rPr>
          <w:rFonts w:hint="eastAsia" w:ascii="宋体" w:hAnsi="宋体" w:cs="Times New Roman"/>
          <w:sz w:val="21"/>
          <w:szCs w:val="21"/>
          <w:highlight w:val="none"/>
        </w:rPr>
        <w:t xml:space="preserve">；承建（承接）企业为</w:t>
      </w:r>
      <w:r>
        <w:rPr>
          <w:rFonts w:hint="eastAsia" w:ascii="宋体" w:hAnsi="宋体" w:cs="Times New Roman"/>
          <w:sz w:val="21"/>
          <w:szCs w:val="21"/>
          <w:highlight w:val="none"/>
          <w:u w:val="single"/>
        </w:rPr>
        <w:t xml:space="preserve">（企业名称）</w:t>
      </w:r>
      <w:r>
        <w:rPr>
          <w:rFonts w:hint="eastAsia" w:ascii="宋体" w:hAnsi="宋体" w:cs="Times New Roman"/>
          <w:sz w:val="21"/>
          <w:szCs w:val="21"/>
          <w:highlight w:val="none"/>
        </w:rPr>
        <w:t xml:space="preserve">，从业人员</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人，营业收入为</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万元，资产总额为</w:t>
      </w:r>
      <w:r>
        <w:rPr>
          <w:rFonts w:hint="eastAsia" w:ascii="宋体" w:hAnsi="宋体" w:cs="Times New Roman"/>
          <w:sz w:val="21"/>
          <w:szCs w:val="21"/>
          <w:highlight w:val="none"/>
          <w:u w:val="single"/>
        </w:rPr>
        <w:t xml:space="preserve">        </w:t>
      </w:r>
      <w:r>
        <w:rPr>
          <w:rFonts w:hint="eastAsia" w:ascii="宋体" w:hAnsi="宋体" w:cs="Times New Roman"/>
          <w:sz w:val="21"/>
          <w:szCs w:val="21"/>
          <w:highlight w:val="none"/>
        </w:rPr>
        <w:t xml:space="preserve">万元，属于</w:t>
      </w:r>
      <w:r>
        <w:rPr>
          <w:rFonts w:hint="eastAsia" w:ascii="宋体" w:hAnsi="宋体" w:cs="Times New Roman"/>
          <w:sz w:val="21"/>
          <w:szCs w:val="21"/>
          <w:highlight w:val="none"/>
          <w:u w:val="single"/>
        </w:rPr>
        <w:t xml:space="preserve">（中型企业、小型企业、微型企业）</w:t>
      </w:r>
      <w:r>
        <w:rPr>
          <w:rFonts w:hint="eastAsia" w:ascii="宋体" w:hAnsi="宋体" w:cs="Times New Roman"/>
          <w:sz w:val="21"/>
          <w:szCs w:val="21"/>
          <w:highlight w:val="none"/>
        </w:rPr>
        <w:t xml:space="preserve">；</w:t>
      </w:r>
      <w:r/>
    </w:p>
    <w:p>
      <w:pPr>
        <w:ind w:left="0" w:firstLine="840"/>
        <w:jc w:val="left"/>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w:t>
      </w:r>
      <w:r/>
    </w:p>
    <w:p>
      <w:pPr>
        <w:ind w:left="0" w:firstLine="840"/>
        <w:jc w:val="left"/>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以上企业，不属于大企业的分支机构，不存在控股股东为大企业的情形，也不存在与大企业的负责人为同一人的情形。</w:t>
      </w:r>
      <w:r/>
    </w:p>
    <w:p>
      <w:pPr>
        <w:ind w:left="0" w:firstLine="840"/>
        <w:jc w:val="left"/>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本企业对上述声明内容的真实性负责。如有虚假，将依法承担相应责任。</w:t>
      </w:r>
      <w:r/>
    </w:p>
    <w:p>
      <w:pPr>
        <w:ind w:left="400"/>
        <w:spacing w:after="120"/>
        <w:widowControl w:val="off"/>
        <w:rPr>
          <w:rFonts w:ascii="宋体" w:hAnsi="宋体" w:cs="Times New Roman"/>
          <w:sz w:val="21"/>
          <w:szCs w:val="21"/>
          <w:highlight w:val="none"/>
        </w:rPr>
      </w:pPr>
      <w:r>
        <w:rPr>
          <w:rFonts w:ascii="宋体" w:hAnsi="宋体" w:cs="Times New Roman"/>
          <w:sz w:val="21"/>
          <w:szCs w:val="21"/>
          <w:highlight w:val="none"/>
        </w:rPr>
      </w:r>
      <w:r/>
    </w:p>
    <w:p>
      <w:pPr>
        <w:ind w:left="0" w:right="420" w:firstLine="840"/>
        <w:jc w:val="center"/>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                          企业名称（加盖CA电子公章）：</w:t>
      </w:r>
      <w:r/>
    </w:p>
    <w:p>
      <w:pPr>
        <w:ind w:left="0" w:right="420" w:firstLine="5565"/>
        <w:jc w:val="left"/>
        <w:spacing w:line="520" w:lineRule="exact"/>
        <w:rPr>
          <w:rFonts w:ascii="宋体" w:hAnsi="宋体" w:cs="Times New Roman"/>
          <w:sz w:val="21"/>
          <w:szCs w:val="21"/>
          <w:highlight w:val="none"/>
        </w:rPr>
      </w:pPr>
      <w:r>
        <w:rPr>
          <w:rFonts w:hint="eastAsia" w:ascii="宋体" w:hAnsi="宋体" w:cs="Times New Roman"/>
          <w:sz w:val="21"/>
          <w:szCs w:val="21"/>
          <w:highlight w:val="none"/>
        </w:rPr>
        <w:t xml:space="preserve">日期：</w:t>
      </w:r>
      <w:r/>
    </w:p>
    <w:p>
      <w:pPr>
        <w:ind w:left="0"/>
        <w:spacing w:line="520" w:lineRule="exact"/>
        <w:widowControl w:val="off"/>
        <w:rPr>
          <w:rFonts w:ascii="宋体" w:hAnsi="宋体" w:cs="Times New Roman"/>
          <w:sz w:val="21"/>
          <w:szCs w:val="21"/>
          <w:highlight w:val="none"/>
          <w:lang w:val="zh-CN"/>
        </w:rPr>
      </w:pPr>
      <w:r>
        <w:rPr>
          <w:rFonts w:hint="eastAsia" w:ascii="宋体" w:hAnsi="宋体" w:cs="Times New Roman"/>
          <w:sz w:val="21"/>
          <w:szCs w:val="21"/>
          <w:highlight w:val="none"/>
          <w:lang w:val="zh-CN"/>
        </w:rPr>
        <w:t xml:space="preserve">注：1、中小企业划分标准详见“工信部联企业〔2011〕300号通知中的《中小企业划型标准规定》。</w:t>
      </w:r>
      <w:r/>
    </w:p>
    <w:p>
      <w:pPr>
        <w:ind w:left="0" w:firstLine="420"/>
        <w:spacing w:line="52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hint="eastAsia" w:ascii="宋体" w:hAnsi="宋体" w:cs="Times New Roman"/>
          <w:sz w:val="21"/>
          <w:szCs w:val="21"/>
          <w:highlight w:val="none"/>
          <w:lang w:val="zh-CN"/>
        </w:rPr>
        <w:t xml:space="preserve">本项目所属行业：</w:t>
      </w:r>
      <w:r>
        <w:rPr>
          <w:rFonts w:hint="eastAsia" w:ascii="宋体" w:hAnsi="宋体" w:cs="Times New Roman"/>
          <w:b/>
          <w:bCs/>
          <w:sz w:val="21"/>
          <w:szCs w:val="21"/>
          <w:highlight w:val="none"/>
        </w:rPr>
        <w:t xml:space="preserve">软件和信息技术服务业</w:t>
      </w:r>
      <w:r/>
    </w:p>
    <w:p>
      <w:pPr>
        <w:ind w:left="0" w:firstLine="420"/>
        <w:spacing w:line="520" w:lineRule="exact"/>
        <w:widowControl w:val="off"/>
        <w:rPr>
          <w:rFonts w:ascii="宋体" w:hAnsi="宋体" w:cs="Times New Roman"/>
          <w:sz w:val="21"/>
          <w:szCs w:val="21"/>
          <w:highlight w:val="none"/>
          <w:lang w:val="zh-CN"/>
        </w:rPr>
      </w:pPr>
      <w:r>
        <w:rPr>
          <w:rFonts w:hint="eastAsia" w:ascii="宋体" w:hAnsi="宋体" w:cs="Times New Roman"/>
          <w:sz w:val="21"/>
          <w:szCs w:val="21"/>
          <w:highlight w:val="none"/>
        </w:rPr>
        <w:t xml:space="preserve">3、</w:t>
      </w:r>
      <w:r>
        <w:rPr>
          <w:rFonts w:hint="eastAsia" w:ascii="宋体" w:hAnsi="宋体" w:cs="Times New Roman"/>
          <w:sz w:val="21"/>
          <w:szCs w:val="21"/>
          <w:highlight w:val="none"/>
          <w:lang w:val="zh-CN"/>
        </w:rPr>
        <w:t xml:space="preserve">供应商</w:t>
      </w:r>
      <w:r>
        <w:rPr>
          <w:rFonts w:hint="eastAsia" w:ascii="宋体" w:hAnsi="宋体" w:cs="Times New Roman"/>
          <w:sz w:val="21"/>
          <w:szCs w:val="21"/>
          <w:highlight w:val="none"/>
        </w:rPr>
        <w:t xml:space="preserve">应对</w:t>
      </w:r>
      <w:r>
        <w:rPr>
          <w:rFonts w:hint="eastAsia" w:ascii="宋体" w:hAnsi="宋体" w:cs="Times New Roman"/>
          <w:sz w:val="21"/>
          <w:szCs w:val="21"/>
          <w:highlight w:val="none"/>
          <w:lang w:val="zh-CN"/>
        </w:rPr>
        <w:t xml:space="preserve">照</w:t>
      </w:r>
      <w:r>
        <w:rPr>
          <w:rFonts w:hint="eastAsia" w:ascii="宋体" w:hAnsi="宋体" w:cs="Times New Roman"/>
          <w:sz w:val="21"/>
          <w:szCs w:val="21"/>
          <w:highlight w:val="none"/>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left="0" w:firstLine="420"/>
        <w:spacing w:line="520" w:lineRule="exact"/>
        <w:widowControl w:val="off"/>
        <w:rPr>
          <w:rFonts w:ascii="宋体" w:hAnsi="宋体" w:cs="Times New Roman"/>
          <w:sz w:val="21"/>
          <w:szCs w:val="21"/>
          <w:highlight w:val="none"/>
          <w:lang w:val="zh-CN"/>
        </w:rPr>
      </w:pPr>
      <w:r>
        <w:rPr>
          <w:rFonts w:hint="eastAsia" w:ascii="宋体" w:hAnsi="宋体" w:cs="Times New Roman"/>
          <w:sz w:val="21"/>
          <w:szCs w:val="21"/>
          <w:highlight w:val="none"/>
        </w:rPr>
        <w:t xml:space="preserve">4、依据《政府采购促进中小企业发展管理办法》规定享受扶持政策获得政府采购合同的，小微企业不得将合同分包给大中型企业，中型企业不得将合同分包给大型企业。</w:t>
      </w:r>
      <w:r/>
    </w:p>
    <w:p>
      <w:pPr>
        <w:ind w:left="0" w:firstLine="420"/>
        <w:spacing w:line="52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5</w:t>
      </w:r>
      <w:r>
        <w:rPr>
          <w:rFonts w:hint="eastAsia" w:ascii="宋体" w:hAnsi="宋体" w:cs="Times New Roman"/>
          <w:sz w:val="21"/>
          <w:szCs w:val="21"/>
          <w:highlight w:val="none"/>
          <w:lang w:val="zh-CN"/>
        </w:rPr>
        <w:t xml:space="preserve">、从业人员、营业收入、资产总额填报上一-年度数据，</w:t>
      </w:r>
      <w:r>
        <w:rPr>
          <w:rFonts w:hint="eastAsia" w:ascii="宋体" w:hAnsi="宋体" w:cs="Times New Roman"/>
          <w:sz w:val="21"/>
          <w:szCs w:val="21"/>
          <w:highlight w:val="none"/>
        </w:rPr>
        <w:t xml:space="preserve">无上一年度数据的新成立企业可不填报</w:t>
      </w:r>
      <w:r>
        <w:rPr>
          <w:rFonts w:hint="eastAsia" w:ascii="宋体" w:hAnsi="宋体" w:cs="Times New Roman"/>
          <w:sz w:val="21"/>
          <w:szCs w:val="21"/>
          <w:highlight w:val="none"/>
          <w:lang w:val="zh-CN"/>
        </w:rPr>
        <w:t xml:space="preserve">。</w:t>
      </w:r>
      <w:r>
        <w:rPr>
          <w:rFonts w:hint="eastAsia" w:ascii="宋体" w:hAnsi="宋体" w:cs="Times New Roman"/>
          <w:sz w:val="21"/>
          <w:szCs w:val="21"/>
          <w:highlight w:val="none"/>
        </w:rPr>
        <w:t xml:space="preserve">新成立企业无上一年度从业人员、营业收入和资产总额数据的，根据其出具的《中小企业声明函》认可其为中小企业。</w:t>
      </w:r>
      <w:r/>
    </w:p>
    <w:p>
      <w:pPr>
        <w:ind w:left="0" w:firstLine="420"/>
        <w:spacing w:line="360" w:lineRule="auto"/>
        <w:widowControl w:val="off"/>
        <w:rPr>
          <w:rFonts w:ascii="宋体" w:hAnsi="宋体"/>
          <w:sz w:val="21"/>
          <w:szCs w:val="21"/>
          <w:highlight w:val="none"/>
        </w:rPr>
      </w:pPr>
      <w:r>
        <w:rPr>
          <w:rFonts w:hint="eastAsia" w:ascii="宋体" w:hAnsi="宋体" w:cs="Times New Roman"/>
          <w:sz w:val="21"/>
          <w:szCs w:val="21"/>
          <w:highlight w:val="none"/>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ind w:left="0" w:right="420" w:firstLine="6360"/>
        <w:jc w:val="left"/>
        <w:spacing w:line="520" w:lineRule="exact"/>
        <w:rPr>
          <w:rFonts w:ascii="宋体" w:hAnsi="宋体" w:cs="Times New Roman"/>
          <w:sz w:val="24"/>
          <w:szCs w:val="21"/>
          <w:highlight w:val="none"/>
        </w:rPr>
      </w:pPr>
      <w:r>
        <w:rPr>
          <w:rFonts w:ascii="宋体" w:hAnsi="宋体" w:cs="Times New Roman"/>
          <w:sz w:val="24"/>
          <w:szCs w:val="21"/>
          <w:highlight w:val="none"/>
        </w:rPr>
      </w:r>
      <w:r/>
    </w:p>
    <w:p>
      <w:pPr>
        <w:ind w:left="0" w:firstLine="210"/>
        <w:spacing w:after="120"/>
        <w:widowControl w:val="off"/>
        <w:rPr>
          <w:rFonts w:ascii="宋体" w:hAnsi="宋体" w:cs="Times New Roman"/>
          <w:sz w:val="21"/>
          <w:szCs w:val="22"/>
          <w:highlight w:val="none"/>
        </w:rPr>
      </w:pPr>
      <w:r>
        <w:rPr>
          <w:rFonts w:ascii="宋体" w:hAnsi="宋体" w:cs="Times New Roman"/>
          <w:sz w:val="21"/>
          <w:szCs w:val="22"/>
          <w:highlight w:val="none"/>
        </w:rPr>
      </w:r>
      <w:r/>
    </w:p>
    <w:p>
      <w:pPr>
        <w:ind w:left="0"/>
        <w:jc w:val="center"/>
        <w:spacing w:line="360" w:lineRule="auto"/>
        <w:widowControl w:val="off"/>
        <w:rPr>
          <w:rFonts w:ascii="宋体" w:hAnsi="宋体" w:cs="Times New Roman"/>
          <w:b/>
          <w:sz w:val="30"/>
          <w:szCs w:val="30"/>
          <w:highlight w:val="none"/>
          <w:lang w:val="zh-CN"/>
        </w:rPr>
      </w:pPr>
      <w:r>
        <w:rPr>
          <w:rFonts w:ascii="宋体" w:hAnsi="宋体" w:cs="TimesNewRomanPSMT"/>
          <w:sz w:val="12"/>
          <w:szCs w:val="12"/>
          <w:highlight w:val="none"/>
        </w:rPr>
        <w:t xml:space="preserve">1</w:t>
      </w:r>
      <w:r/>
    </w:p>
    <w:p>
      <w:pPr>
        <w:ind w:left="0"/>
        <w:jc w:val="left"/>
        <w:spacing w:line="360" w:lineRule="auto"/>
        <w:widowControl w:val="off"/>
        <w:rPr>
          <w:rFonts w:ascii="宋体" w:hAnsi="宋体"/>
          <w:sz w:val="24"/>
          <w:szCs w:val="24"/>
          <w:highlight w:val="none"/>
        </w:rPr>
      </w:pPr>
      <w:r>
        <w:rPr>
          <w:rFonts w:ascii="宋体" w:hAnsi="宋体"/>
          <w:sz w:val="24"/>
          <w:szCs w:val="24"/>
          <w:highlight w:val="none"/>
        </w:rPr>
      </w:r>
      <w:r/>
    </w:p>
    <w:p>
      <w:pPr>
        <w:ind w:left="0"/>
        <w:rPr>
          <w:rFonts w:ascii="宋体" w:hAnsi="宋体" w:cs="Times New Roman"/>
          <w:highlight w:val="none"/>
          <w:lang w:val="zh-CN"/>
        </w:rPr>
      </w:pPr>
      <w:r>
        <w:rPr>
          <w:rFonts w:ascii="宋体" w:hAnsi="宋体" w:cs="Times New Roman"/>
          <w:highlight w:val="none"/>
          <w:lang w:val="zh-CN"/>
        </w:rPr>
      </w:r>
      <w:r/>
    </w:p>
    <w:p>
      <w:pPr>
        <w:pStyle w:val="886"/>
        <w:rPr>
          <w:rFonts w:ascii="宋体" w:hAnsi="宋体"/>
          <w:highlight w:val="none"/>
          <w:lang w:val="zh-CN"/>
        </w:rPr>
      </w:pPr>
      <w:r>
        <w:rPr>
          <w:rFonts w:ascii="宋体" w:hAnsi="宋体"/>
          <w:highlight w:val="none"/>
          <w:lang w:val="zh-CN"/>
        </w:rPr>
      </w:r>
      <w:r/>
    </w:p>
    <w:p>
      <w:pPr>
        <w:ind w:left="0"/>
        <w:jc w:val="left"/>
        <w:rPr>
          <w:rFonts w:ascii="宋体" w:hAnsi="宋体"/>
          <w:b/>
          <w:sz w:val="21"/>
          <w:szCs w:val="21"/>
          <w:highlight w:val="none"/>
        </w:rPr>
      </w:pPr>
      <w:r/>
      <w:bookmarkStart w:id="63" w:name="_Toc105397784"/>
      <w:r/>
      <w:bookmarkStart w:id="64" w:name="_Toc159146119"/>
      <w:r>
        <w:rPr>
          <w:rFonts w:ascii="宋体" w:hAnsi="宋体"/>
          <w:b/>
          <w:sz w:val="21"/>
          <w:szCs w:val="21"/>
          <w:highlight w:val="none"/>
        </w:rPr>
        <w:br w:type="page" w:clear="all"/>
      </w:r>
      <w:r/>
    </w:p>
    <w:p>
      <w:pPr>
        <w:ind w:left="0"/>
        <w:jc w:val="left"/>
        <w:rPr>
          <w:rFonts w:ascii="宋体" w:hAnsi="宋体"/>
          <w:b/>
          <w:bCs/>
          <w:sz w:val="21"/>
          <w:szCs w:val="21"/>
          <w:highlight w:val="none"/>
        </w:rPr>
        <w:outlineLvl w:val="0"/>
      </w:pPr>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62"/>
      <w:r/>
      <w:bookmarkEnd w:id="63"/>
      <w:r/>
      <w:bookmarkEnd w:id="64"/>
      <w:r/>
      <w:r/>
    </w:p>
    <w:p>
      <w:pPr>
        <w:ind w:left="0"/>
        <w:jc w:val="center"/>
        <w:spacing w:before="100" w:beforeAutospacing="1" w:after="100" w:afterAutospacing="1"/>
        <w:rPr>
          <w:rFonts w:ascii="宋体" w:hAnsi="宋体"/>
          <w:b/>
          <w:sz w:val="24"/>
          <w:szCs w:val="21"/>
          <w:highlight w:val="none"/>
        </w:rPr>
      </w:pPr>
      <w:r>
        <w:rPr>
          <w:rFonts w:hint="eastAsia" w:ascii="宋体" w:hAnsi="宋体"/>
          <w:b/>
          <w:sz w:val="24"/>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65" w:name="_Toc3869"/>
      <w:r/>
      <w:bookmarkStart w:id="66" w:name="_Toc15378"/>
      <w:r/>
      <w:bookmarkStart w:id="67" w:name="_Toc32206"/>
      <w:r>
        <w:rPr>
          <w:rFonts w:hint="eastAsia" w:ascii="宋体" w:hAnsi="宋体"/>
          <w:sz w:val="21"/>
          <w:szCs w:val="21"/>
          <w:highlight w:val="none"/>
          <w:u w:val="single"/>
          <w:lang w:val="zh-CN"/>
        </w:rPr>
        <w:t xml:space="preserve">苏州公正建设咨询房地产评估有限公司</w:t>
      </w:r>
      <w:r>
        <w:rPr>
          <w:rFonts w:hint="eastAsia" w:ascii="宋体" w:hAnsi="宋体"/>
          <w:sz w:val="21"/>
          <w:szCs w:val="21"/>
          <w:highlight w:val="none"/>
          <w:lang w:val="zh-CN"/>
        </w:rPr>
        <w:t xml:space="preserve">：</w:t>
      </w:r>
      <w:bookmarkEnd w:id="65"/>
      <w:r/>
      <w:bookmarkEnd w:id="66"/>
      <w:r/>
      <w:bookmarkEnd w:id="67"/>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78"/>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8" w:name="_Toc71810487"/>
      <w:r/>
      <w:bookmarkStart w:id="69" w:name="_Toc105397785"/>
      <w:r/>
      <w:bookmarkStart w:id="70" w:name="_Toc159146120"/>
      <w:r>
        <w:rPr>
          <w:rFonts w:ascii="宋体" w:hAnsi="宋体"/>
          <w:b/>
          <w:sz w:val="21"/>
          <w:szCs w:val="21"/>
          <w:highlight w:val="none"/>
        </w:rPr>
        <w:t xml:space="preserve">附件7</w:t>
      </w:r>
      <w:r>
        <w:rPr>
          <w:rFonts w:hint="eastAsia" w:ascii="宋体" w:hAnsi="宋体"/>
          <w:b/>
          <w:sz w:val="21"/>
          <w:szCs w:val="21"/>
          <w:highlight w:val="none"/>
        </w:rPr>
        <w:t xml:space="preserve">.</w:t>
      </w:r>
      <w:bookmarkEnd w:id="68"/>
      <w:r>
        <w:rPr>
          <w:rFonts w:hint="eastAsia" w:ascii="宋体" w:hAnsi="宋体"/>
          <w:highlight w:val="none"/>
        </w:rPr>
        <w:t xml:space="preserve"> </w:t>
      </w:r>
      <w:r>
        <w:rPr>
          <w:rFonts w:hint="eastAsia" w:ascii="宋体" w:hAnsi="宋体"/>
          <w:b/>
          <w:sz w:val="21"/>
          <w:szCs w:val="21"/>
          <w:highlight w:val="none"/>
        </w:rPr>
        <w:t xml:space="preserve">偏离表</w:t>
      </w:r>
      <w:bookmarkEnd w:id="69"/>
      <w:r/>
      <w:bookmarkEnd w:id="70"/>
      <w:r>
        <w:rPr>
          <w:rFonts w:hint="eastAsia" w:ascii="宋体" w:hAnsi="宋体"/>
          <w:b/>
          <w:sz w:val="21"/>
          <w:szCs w:val="21"/>
          <w:highlight w:val="none"/>
        </w:rPr>
        <w:t xml:space="preserve">（商务、服务）</w:t>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商务</w:t>
      </w:r>
      <w:r>
        <w:rPr>
          <w:rFonts w:hint="eastAsia" w:ascii="宋体" w:hAnsi="宋体"/>
          <w:b/>
          <w:sz w:val="21"/>
          <w:szCs w:val="21"/>
          <w:highlight w:val="none"/>
        </w:rPr>
        <w:t xml:space="preserve">要求偏离表</w:t>
      </w:r>
      <w:r/>
    </w:p>
    <w:tbl>
      <w:tblPr>
        <w:tblStyle w:val="87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right="420" w:firstLine="4830"/>
        <w:jc w:val="righ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left="0" w:right="840"/>
        <w:jc w:val="center"/>
        <w:rPr>
          <w:rFonts w:ascii="宋体" w:hAnsi="宋体"/>
          <w:b/>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服务要求偏离表</w:t>
      </w:r>
      <w:r/>
    </w:p>
    <w:tbl>
      <w:tblPr>
        <w:tblStyle w:val="87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vAlign w:val="bottom"/>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71" w:name="_Toc31973"/>
      <w:r/>
      <w:bookmarkStart w:id="72" w:name="_Toc27138"/>
      <w:r>
        <w:rPr>
          <w:rFonts w:ascii="宋体" w:hAnsi="宋体"/>
          <w:sz w:val="21"/>
          <w:szCs w:val="21"/>
          <w:highlight w:val="none"/>
        </w:rPr>
        <w:t xml:space="preserve"> </w:t>
      </w:r>
      <w:r/>
    </w:p>
    <w:p>
      <w:pPr>
        <w:pStyle w:val="886"/>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bookmarkStart w:id="73" w:name="_Toc105397786"/>
      <w:r/>
      <w:bookmarkStart w:id="74" w:name="_Toc159146121"/>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73"/>
      <w:r/>
      <w:bookmarkEnd w:id="7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7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316"/>
        <w:gridCol w:w="1316"/>
        <w:gridCol w:w="1094"/>
        <w:gridCol w:w="849"/>
        <w:gridCol w:w="1114"/>
        <w:gridCol w:w="1336"/>
        <w:gridCol w:w="1214"/>
        <w:gridCol w:w="978"/>
      </w:tblGrid>
      <w:tr>
        <w:trPr>
          <w:jc w:val="center"/>
          <w:trHeight w:val="760"/>
        </w:trPr>
        <w:tc>
          <w:tcPr>
            <w:tcW w:w="63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部门</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09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84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11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3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214"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978"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w:t>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31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09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注：1</w:t>
      </w:r>
      <w:r>
        <w:rPr>
          <w:rFonts w:ascii="宋体" w:hAnsi="宋体"/>
          <w:b/>
          <w:sz w:val="21"/>
          <w:szCs w:val="21"/>
          <w:highlight w:val="none"/>
        </w:rPr>
        <w:t xml:space="preserve">.</w:t>
      </w:r>
      <w:r>
        <w:rPr>
          <w:rFonts w:hint="eastAsia" w:ascii="宋体" w:hAnsi="宋体"/>
          <w:b/>
          <w:sz w:val="21"/>
          <w:szCs w:val="21"/>
          <w:highlight w:val="none"/>
        </w:rPr>
        <w:t xml:space="preserve">《项目服务人员配置表》至少包含上述人员信息，其余项目人员须在附件《偏离表（技术、商务）》中完全响应招标文件要求，否则为非实质性响应。</w:t>
      </w:r>
      <w:r/>
    </w:p>
    <w:p>
      <w:pPr>
        <w:ind w:left="0" w:firstLine="402"/>
        <w:spacing w:line="360" w:lineRule="auto"/>
        <w:widowControl w:val="off"/>
        <w:rPr>
          <w:rFonts w:ascii="宋体" w:hAnsi="宋体"/>
          <w:b/>
          <w:sz w:val="21"/>
          <w:szCs w:val="21"/>
          <w:highlight w:val="none"/>
        </w:rPr>
      </w:pPr>
      <w:r>
        <w:rPr>
          <w:b/>
          <w:highlight w:val="none"/>
        </w:rPr>
        <w:t xml:space="preserve">2</w:t>
      </w:r>
      <w:r>
        <w:rPr>
          <w:rFonts w:hint="eastAsia"/>
          <w:b/>
          <w:highlight w:val="none"/>
        </w:rPr>
        <w:t xml:space="preserve">.</w:t>
      </w:r>
      <w:r>
        <w:rPr>
          <w:rFonts w:hint="eastAsia"/>
          <w:b/>
          <w:sz w:val="21"/>
          <w:highlight w:val="none"/>
        </w:rPr>
        <w:t xml:space="preserve"> </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firstLine="420"/>
        <w:jc w:val="left"/>
        <w:spacing w:line="360" w:lineRule="auto"/>
        <w:widowControl w:val="off"/>
        <w:rPr>
          <w:rFonts w:ascii="Times New Roman" w:hAnsi="Times New Roman"/>
          <w:sz w:val="21"/>
          <w:highlight w:val="none"/>
        </w:rPr>
      </w:pPr>
      <w:r>
        <w:rPr>
          <w:rFonts w:ascii="Times New Roman" w:hAnsi="Times New Roman"/>
          <w:sz w:val="21"/>
          <w:highlight w:val="none"/>
        </w:rPr>
        <w:t xml:space="preserve">3</w:t>
      </w:r>
      <w:r>
        <w:rPr>
          <w:rFonts w:ascii="宋体" w:hAnsi="宋体"/>
          <w:sz w:val="21"/>
          <w:szCs w:val="21"/>
          <w:highlight w:val="none"/>
        </w:rPr>
        <w:t xml:space="preserve">.</w:t>
      </w:r>
      <w:r>
        <w:rPr>
          <w:rFonts w:hint="eastAsia" w:ascii="Times New Roman" w:hAnsi="Times New Roman"/>
          <w:sz w:val="21"/>
          <w:highlight w:val="none"/>
        </w:rPr>
        <w:t xml:space="preserve">请将相关人员证明材料复印件加盖公章后附在本表后面。</w:t>
      </w:r>
      <w:r>
        <w:rPr>
          <w:rFonts w:ascii="Times New Roman" w:hAnsi="Times New Roman"/>
          <w:sz w:val="21"/>
          <w:highlight w:val="none"/>
        </w:rPr>
        <w:t xml:space="preserve">若事项较多，</w:t>
      </w:r>
      <w:r>
        <w:rPr>
          <w:rFonts w:hint="eastAsia" w:ascii="Times New Roman" w:hAnsi="Times New Roman"/>
          <w:sz w:val="21"/>
          <w:highlight w:val="none"/>
        </w:rPr>
        <w:t xml:space="preserve">供应商</w:t>
      </w:r>
      <w:r>
        <w:rPr>
          <w:rFonts w:ascii="Times New Roman" w:hAnsi="Times New Roman"/>
          <w:sz w:val="21"/>
          <w:highlight w:val="none"/>
        </w:rPr>
        <w:t xml:space="preserve">可根据</w:t>
      </w:r>
      <w:r>
        <w:rPr>
          <w:rFonts w:hint="eastAsia" w:ascii="Times New Roman" w:hAnsi="Times New Roman"/>
          <w:sz w:val="21"/>
          <w:highlight w:val="none"/>
        </w:rPr>
        <w:t xml:space="preserve">响应</w:t>
      </w:r>
      <w:r>
        <w:rPr>
          <w:rFonts w:ascii="Times New Roman" w:hAnsi="Times New Roman"/>
          <w:sz w:val="21"/>
          <w:highlight w:val="none"/>
        </w:rPr>
        <w:t xml:space="preserve">内容的实际情况另纸说明</w:t>
      </w:r>
      <w:r>
        <w:rPr>
          <w:rFonts w:hint="eastAsia" w:ascii="Times New Roman" w:hAnsi="Times New Roman"/>
          <w:sz w:val="21"/>
          <w:highlight w:val="none"/>
        </w:rPr>
        <w:t xml:space="preserve">。</w:t>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75" w:name="_Toc105397787"/>
      <w:r/>
      <w:bookmarkStart w:id="76" w:name="_Toc71810489"/>
      <w:r>
        <w:rPr>
          <w:rFonts w:ascii="宋体" w:hAnsi="宋体"/>
          <w:b/>
          <w:sz w:val="21"/>
          <w:szCs w:val="21"/>
          <w:highlight w:val="none"/>
        </w:rPr>
        <w:br w:type="page" w:clear="all"/>
      </w:r>
      <w:bookmarkStart w:id="77" w:name="_Toc159146122"/>
      <w:r>
        <w:rPr>
          <w:rFonts w:ascii="宋体" w:hAnsi="宋体"/>
          <w:b/>
          <w:sz w:val="21"/>
          <w:szCs w:val="21"/>
          <w:highlight w:val="none"/>
        </w:rPr>
        <w:t xml:space="preserve">附件9</w:t>
      </w:r>
      <w:r>
        <w:rPr>
          <w:rFonts w:hint="eastAsia" w:ascii="宋体" w:hAnsi="宋体"/>
          <w:b/>
          <w:sz w:val="21"/>
          <w:szCs w:val="21"/>
          <w:highlight w:val="none"/>
        </w:rPr>
        <w:t xml:space="preserve">.</w:t>
      </w:r>
      <w:bookmarkEnd w:id="75"/>
      <w:r/>
      <w:bookmarkEnd w:id="76"/>
      <w:r/>
      <w:bookmarkEnd w:id="77"/>
      <w:r>
        <w:rPr>
          <w:rFonts w:hint="eastAsia"/>
          <w:highlight w:val="none"/>
        </w:rPr>
        <w:t xml:space="preserve"> </w:t>
      </w:r>
      <w:r>
        <w:rPr>
          <w:rFonts w:hint="eastAsia" w:ascii="宋体" w:hAnsi="宋体"/>
          <w:b/>
          <w:sz w:val="21"/>
          <w:szCs w:val="21"/>
          <w:highlight w:val="none"/>
        </w:rPr>
        <w:t xml:space="preserve">类似项目业绩一览表</w:t>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类似项目业绩一览表</w:t>
      </w:r>
      <w:r/>
    </w:p>
    <w:tbl>
      <w:tblPr>
        <w:tblStyle w:val="871"/>
        <w:tblW w:w="9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26"/>
        <w:gridCol w:w="2925"/>
        <w:gridCol w:w="1622"/>
        <w:gridCol w:w="1930"/>
        <w:gridCol w:w="1467"/>
      </w:tblGrid>
      <w:tr>
        <w:trPr>
          <w:cantSplit/>
          <w:jc w:val="center"/>
          <w:trHeight w:val="740"/>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12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92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6"/>
        <w:rPr>
          <w:rFonts w:ascii="宋体" w:hAnsi="宋体"/>
          <w:highlight w:val="none"/>
        </w:rPr>
      </w:pPr>
      <w:r>
        <w:rPr>
          <w:rFonts w:ascii="宋体" w:hAnsi="宋体"/>
          <w:highlight w:val="none"/>
        </w:rPr>
      </w:r>
      <w:r/>
    </w:p>
    <w:p>
      <w:pPr>
        <w:pStyle w:val="87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71"/>
      <w:r/>
      <w:bookmarkEnd w:id="72"/>
      <w:r/>
      <w:bookmarkStart w:id="78" w:name="_Toc159146123"/>
      <w:r/>
      <w:bookmarkStart w:id="79" w:name="_Toc105397788"/>
      <w:r/>
      <w:bookmarkStart w:id="80"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78"/>
      <w:r/>
      <w:bookmarkEnd w:id="7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71"/>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1、投标人应针对本次招标项目特点制定详细的实施方案，可包括但不限于对项目的分析理解、技术方案、项目服务人员配置、时间进度安排、培训方案等内容。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center"/>
        <w:spacing w:line="360" w:lineRule="auto"/>
        <w:rPr>
          <w:rFonts w:ascii="宋体" w:hAnsi="宋体"/>
          <w:sz w:val="21"/>
          <w:szCs w:val="21"/>
          <w:highlight w:val="none"/>
        </w:rPr>
      </w:pPr>
      <w:r>
        <w:rPr>
          <w:rFonts w:ascii="宋体" w:hAnsi="宋体"/>
          <w:sz w:val="21"/>
          <w:szCs w:val="21"/>
          <w:highlight w:val="none"/>
        </w:rPr>
        <w:t xml:space="preserve">投标人（盖章）：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6"/>
        <w:rPr>
          <w:rFonts w:ascii="宋体" w:hAnsi="宋体"/>
          <w:highlight w:val="none"/>
        </w:rPr>
      </w:pPr>
      <w:r>
        <w:rPr>
          <w:rFonts w:ascii="宋体" w:hAnsi="宋体"/>
          <w:highlight w:val="none"/>
        </w:rPr>
      </w:r>
      <w:r/>
    </w:p>
    <w:p>
      <w:pPr>
        <w:pStyle w:val="87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pPr>
      <w:r/>
      <w:bookmarkStart w:id="81" w:name="_Toc105397789"/>
      <w:r/>
      <w:bookmarkStart w:id="82" w:name="_Toc159146124"/>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80"/>
      <w:r/>
      <w:bookmarkEnd w:id="81"/>
      <w:r/>
      <w:bookmarkEnd w:id="82"/>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苏州公正建设咨询房地产评估有限公司</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Start w:id="83" w:name="_Toc105397790"/>
      <w:r/>
      <w:bookmarkStart w:id="84" w:name="_Toc159146125"/>
      <w:r/>
      <w:bookmarkStart w:id="85" w:name="_Toc71810491"/>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投标人基本情况表</w:t>
      </w:r>
      <w:bookmarkEnd w:id="83"/>
      <w:r/>
      <w:bookmarkEnd w:id="84"/>
      <w:r/>
      <w:bookmarkEnd w:id="85"/>
      <w:r/>
      <w:r/>
    </w:p>
    <w:p>
      <w:pPr>
        <w:ind w:left="0"/>
        <w:jc w:val="center"/>
        <w:rPr>
          <w:rFonts w:ascii="宋体" w:hAnsi="宋体"/>
          <w:b/>
          <w:sz w:val="24"/>
          <w:szCs w:val="24"/>
          <w:highlight w:val="none"/>
        </w:rPr>
        <w:outlineLvl w:val="0"/>
      </w:pPr>
      <w:r>
        <w:rPr>
          <w:rFonts w:ascii="宋体" w:hAnsi="宋体"/>
          <w:b/>
          <w:sz w:val="24"/>
          <w:szCs w:val="24"/>
          <w:highlight w:val="none"/>
        </w:rPr>
        <w:t xml:space="preserve">投标人基本情况表</w:t>
      </w:r>
      <w:r/>
    </w:p>
    <w:p>
      <w:pPr>
        <w:ind w:left="0"/>
        <w:jc w:val="left"/>
        <w:spacing w:line="360" w:lineRule="auto"/>
        <w:rPr>
          <w:rFonts w:ascii="宋体" w:hAnsi="宋体"/>
          <w:sz w:val="21"/>
          <w:szCs w:val="21"/>
          <w:highlight w:val="none"/>
        </w:rPr>
      </w:pPr>
      <w:r>
        <w:rPr>
          <w:rFonts w:ascii="宋体" w:hAnsi="宋体"/>
          <w:sz w:val="21"/>
          <w:szCs w:val="21"/>
          <w:highlight w:val="none"/>
        </w:rPr>
      </w:r>
      <w:r/>
    </w:p>
    <w:tbl>
      <w:tblPr>
        <w:tblStyle w:val="871"/>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年 </w:t>
            </w:r>
            <w:r>
              <w:rPr>
                <w:rFonts w:ascii="宋体" w:hAnsi="宋体" w:cs="Times New Roman"/>
                <w:sz w:val="21"/>
                <w:szCs w:val="21"/>
                <w:highlight w:val="none"/>
              </w:rPr>
              <w:t xml:space="preserve">     </w:t>
            </w:r>
            <w:r>
              <w:rPr>
                <w:rFonts w:hint="eastAsia" w:ascii="宋体" w:hAnsi="宋体" w:cs="Times New Roman"/>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highlight w:val="none"/>
              </w:rPr>
            </w:pPr>
            <w:r>
              <w:rPr>
                <w:rFonts w:ascii="宋体" w:hAnsi="宋体" w:cs="Times New Roman"/>
                <w:sz w:val="21"/>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bl>
    <w:p>
      <w:pPr>
        <w:ind w:left="0" w:firstLine="315"/>
        <w:jc w:val="left"/>
        <w:spacing w:line="360" w:lineRule="auto"/>
        <w:rPr>
          <w:rFonts w:ascii="宋体" w:hAnsi="宋体"/>
          <w:b/>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p>
    <w:p>
      <w:pPr>
        <w:ind w:left="0" w:firstLine="368"/>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ind w:left="0"/>
        <w:jc w:val="left"/>
        <w:rPr>
          <w:rFonts w:ascii="宋体" w:hAnsi="宋体"/>
          <w:b/>
          <w:bCs/>
          <w:sz w:val="21"/>
          <w:szCs w:val="21"/>
          <w:highlight w:val="none"/>
        </w:rPr>
      </w:pPr>
      <w:r/>
      <w:bookmarkStart w:id="86" w:name="_Toc103258863"/>
      <w:r/>
      <w:bookmarkStart w:id="87" w:name="_Toc105397791"/>
      <w:r/>
      <w:bookmarkStart w:id="88" w:name="_Toc159146126"/>
      <w:r>
        <w:rPr>
          <w:rFonts w:ascii="宋体" w:hAnsi="宋体"/>
          <w:b/>
          <w:bCs/>
          <w:sz w:val="21"/>
          <w:szCs w:val="21"/>
          <w:highlight w:val="none"/>
        </w:rPr>
        <w:br w:type="page" w:clear="all"/>
      </w:r>
      <w:r/>
    </w:p>
    <w:p>
      <w:pPr>
        <w:ind w:left="0"/>
        <w:rPr>
          <w:rFonts w:ascii="宋体" w:hAnsi="宋体"/>
          <w:b/>
          <w:bCs/>
          <w:sz w:val="21"/>
          <w:szCs w:val="21"/>
          <w:highlight w:val="none"/>
        </w:rPr>
        <w:outlineLvl w:val="0"/>
      </w:pPr>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3</w:t>
      </w:r>
      <w:r>
        <w:rPr>
          <w:rFonts w:hint="eastAsia" w:ascii="宋体" w:hAnsi="宋体"/>
          <w:b/>
          <w:bCs/>
          <w:sz w:val="21"/>
          <w:szCs w:val="21"/>
          <w:highlight w:val="none"/>
        </w:rPr>
        <w:t xml:space="preserve">.工具及易耗品清单表</w:t>
      </w:r>
      <w:bookmarkEnd w:id="86"/>
      <w:r/>
      <w:bookmarkEnd w:id="87"/>
      <w:r/>
      <w:bookmarkEnd w:id="88"/>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871"/>
        <w:tblW w:w="7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745"/>
        <w:gridCol w:w="900"/>
        <w:gridCol w:w="1260"/>
        <w:gridCol w:w="1260"/>
      </w:tblGrid>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center"/>
        <w:spacing w:line="360" w:lineRule="auto"/>
        <w:rPr>
          <w:rFonts w:ascii="宋体" w:hAnsi="宋体"/>
          <w:sz w:val="21"/>
          <w:szCs w:val="21"/>
          <w:highlight w:val="none"/>
        </w:rPr>
      </w:pPr>
      <w:r>
        <w:rPr>
          <w:rFonts w:ascii="宋体" w:hAnsi="宋体"/>
          <w:sz w:val="21"/>
          <w:szCs w:val="21"/>
          <w:highlight w:val="none"/>
        </w:rPr>
        <w:t xml:space="preserve">投标人（盖章）：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400" w:firstLine="400"/>
        <w:rPr>
          <w:highlight w:val="none"/>
        </w:rPr>
      </w:pPr>
      <w:r>
        <w:rPr>
          <w:highlight w:val="none"/>
        </w:rPr>
      </w:r>
      <w:r/>
    </w:p>
    <w:p>
      <w:pPr>
        <w:pStyle w:val="921"/>
        <w:ind w:left="0" w:firstLine="0"/>
        <w:rPr>
          <w:highlight w:val="none"/>
        </w:rPr>
      </w:pPr>
      <w:r>
        <w:rPr>
          <w:highlight w:val="none"/>
        </w:rPr>
      </w:r>
      <w:r/>
    </w:p>
    <w:p>
      <w:pPr>
        <w:ind w:left="0"/>
        <w:jc w:val="left"/>
        <w:rPr>
          <w:rFonts w:ascii="宋体" w:hAnsi="宋体"/>
          <w:b/>
          <w:bCs/>
          <w:sz w:val="21"/>
          <w:szCs w:val="21"/>
          <w:highlight w:val="none"/>
        </w:rPr>
      </w:pPr>
      <w:r/>
      <w:bookmarkStart w:id="89" w:name="_Toc159146127"/>
      <w:r/>
      <w:bookmarkStart w:id="90" w:name="_Toc105397792"/>
      <w:r/>
      <w:bookmarkStart w:id="91" w:name="_Toc103258864"/>
      <w:r>
        <w:rPr>
          <w:rFonts w:ascii="宋体" w:hAnsi="宋体"/>
          <w:b/>
          <w:bCs/>
          <w:sz w:val="21"/>
          <w:szCs w:val="21"/>
          <w:highlight w:val="none"/>
        </w:rPr>
        <w:br w:type="page" w:clear="all"/>
      </w:r>
      <w:bookmarkEnd w:id="89"/>
      <w:r/>
      <w:bookmarkEnd w:id="90"/>
      <w:r/>
      <w:bookmarkEnd w:id="91"/>
      <w:r/>
      <w:r/>
    </w:p>
    <w:p>
      <w:pPr>
        <w:contextualSpacing/>
        <w:ind w:left="0"/>
        <w:spacing w:line="276" w:lineRule="auto"/>
        <w:widowControl w:val="off"/>
        <w:rPr>
          <w:rFonts w:ascii="宋体" w:hAnsi="宋体" w:cs="Times New Roman"/>
          <w:b/>
          <w:sz w:val="21"/>
          <w:szCs w:val="22"/>
          <w:highlight w:val="none"/>
        </w:rPr>
      </w:pPr>
      <w:r>
        <w:rPr>
          <w:rFonts w:hint="eastAsia" w:ascii="宋体" w:hAnsi="宋体"/>
          <w:b/>
          <w:bCs/>
          <w:sz w:val="21"/>
          <w:szCs w:val="21"/>
          <w:highlight w:val="none"/>
        </w:rPr>
        <w:t xml:space="preserve">附件14：投标（响应）保证承诺书</w:t>
      </w:r>
      <w:r/>
    </w:p>
    <w:p>
      <w:pPr>
        <w:ind w:left="0"/>
        <w:jc w:val="center"/>
        <w:spacing w:line="600" w:lineRule="atLeast"/>
        <w:rPr>
          <w:rFonts w:ascii="宋体" w:hAnsi="宋体"/>
          <w:b/>
          <w:sz w:val="21"/>
          <w:szCs w:val="21"/>
          <w:highlight w:val="none"/>
        </w:rPr>
      </w:pPr>
      <w:r>
        <w:rPr>
          <w:rFonts w:hint="eastAsia" w:ascii="宋体" w:hAnsi="宋体"/>
          <w:b/>
          <w:sz w:val="21"/>
          <w:szCs w:val="21"/>
          <w:highlight w:val="none"/>
        </w:rPr>
        <w:t xml:space="preserve">投标（响应）保证承诺书</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u w:val="single"/>
        </w:rPr>
        <w:t xml:space="preserve">         （采购人名称）</w:t>
      </w: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我（单位/本人，以下统称我单位）自愿参加</w:t>
      </w:r>
      <w:r>
        <w:rPr>
          <w:rFonts w:hint="eastAsia" w:ascii="宋体" w:hAnsi="宋体"/>
          <w:sz w:val="21"/>
          <w:szCs w:val="21"/>
          <w:highlight w:val="none"/>
          <w:u w:val="single"/>
        </w:rPr>
        <w:t xml:space="preserve">              （项目名称和采购编号）</w:t>
      </w:r>
      <w:r>
        <w:rPr>
          <w:rFonts w:hint="eastAsia" w:ascii="宋体" w:hAnsi="宋体"/>
          <w:sz w:val="21"/>
          <w:szCs w:val="21"/>
          <w:highlight w:val="none"/>
        </w:rPr>
        <w:t xml:space="preserve">的投标（响应）,并做出如下承诺：</w:t>
      </w: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一、除不可抗力外，我单位如果发生以下行为，将在行为发生的10个工作日内，向贵方</w:t>
      </w:r>
      <w:r>
        <w:rPr>
          <w:rFonts w:hint="eastAsia" w:ascii="宋体" w:hAnsi="宋体"/>
          <w:sz w:val="21"/>
          <w:szCs w:val="21"/>
          <w:highlight w:val="none"/>
          <w:u w:val="single"/>
        </w:rPr>
        <w:t xml:space="preserve">（或采购人）</w:t>
      </w:r>
      <w:r>
        <w:rPr>
          <w:rFonts w:hint="eastAsia" w:ascii="宋体" w:hAnsi="宋体"/>
          <w:sz w:val="21"/>
          <w:szCs w:val="21"/>
          <w:highlight w:val="none"/>
        </w:rPr>
        <w:t xml:space="preserve">支付本采购文件公布的预算金额（或最高限价）的2%作为违约赔偿金（数量不确定的单价采购须约定具体金额）。</w:t>
      </w: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1.自投标截止时间至本项目发布中标（成交）公告为止，撤销投标（响应）；</w:t>
      </w: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2.中标后不依法与采购人签订合同；</w:t>
      </w: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3.中标后不按本采购文件规定向采购人提交履约保证金；</w:t>
      </w:r>
      <w:r/>
    </w:p>
    <w:p>
      <w:pPr>
        <w:ind w:left="0" w:firstLine="555"/>
        <w:jc w:val="left"/>
        <w:spacing w:line="360" w:lineRule="auto"/>
        <w:rPr>
          <w:rFonts w:ascii="宋体" w:hAnsi="宋体"/>
          <w:sz w:val="21"/>
          <w:szCs w:val="21"/>
          <w:highlight w:val="none"/>
        </w:rPr>
      </w:pPr>
      <w:r>
        <w:rPr>
          <w:rFonts w:hint="eastAsia" w:ascii="宋体" w:hAnsi="宋体"/>
          <w:sz w:val="21"/>
          <w:szCs w:val="21"/>
          <w:highlight w:val="none"/>
        </w:rPr>
        <w:t xml:space="preserve">4.中标后不按本采购文件规定向贵方缴纳采购代理费。</w:t>
      </w:r>
      <w:r/>
    </w:p>
    <w:p>
      <w:pPr>
        <w:ind w:left="0" w:firstLine="600"/>
        <w:jc w:val="left"/>
        <w:spacing w:line="360" w:lineRule="auto"/>
        <w:rPr>
          <w:rFonts w:ascii="宋体" w:hAnsi="宋体"/>
          <w:sz w:val="21"/>
          <w:szCs w:val="21"/>
          <w:highlight w:val="none"/>
        </w:rPr>
      </w:pPr>
      <w:r>
        <w:rPr>
          <w:rFonts w:hint="eastAsia" w:ascii="宋体" w:hAnsi="宋体"/>
          <w:sz w:val="21"/>
          <w:szCs w:val="21"/>
          <w:highlight w:val="none"/>
        </w:rPr>
        <w:t xml:space="preserve">二、我单位知晓上述行为的法律后果，承认本承诺书作为贵方</w:t>
      </w:r>
      <w:r>
        <w:rPr>
          <w:rFonts w:hint="eastAsia" w:ascii="宋体" w:hAnsi="宋体"/>
          <w:sz w:val="21"/>
          <w:szCs w:val="21"/>
          <w:highlight w:val="none"/>
          <w:u w:val="single"/>
        </w:rPr>
        <w:t xml:space="preserve">（或招标单位）</w:t>
      </w:r>
      <w:r>
        <w:rPr>
          <w:rFonts w:hint="eastAsia" w:ascii="宋体" w:hAnsi="宋体"/>
          <w:sz w:val="21"/>
          <w:szCs w:val="21"/>
          <w:highlight w:val="none"/>
        </w:rPr>
        <w:t xml:space="preserve">要求我单位履行违约赔偿义务的依据作用。</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投标人：（盖公章）</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地址：</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电话：                    </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传真：</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电子邮件：                    </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邮编：</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法定代表人或委托代理人(签字或签章)：</w:t>
      </w:r>
      <w:r/>
    </w:p>
    <w:p>
      <w:pPr>
        <w:ind w:left="0" w:firstLine="420"/>
        <w:rPr>
          <w:rFonts w:ascii="宋体" w:hAnsi="宋体" w:cs="Times New Roman"/>
          <w:sz w:val="21"/>
          <w:szCs w:val="22"/>
          <w:highlight w:val="none"/>
        </w:rPr>
      </w:pPr>
      <w:r>
        <w:rPr>
          <w:rFonts w:ascii="宋体" w:hAnsi="宋体" w:cs="Times New Roman"/>
          <w:sz w:val="21"/>
          <w:szCs w:val="22"/>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日期：</w:t>
      </w:r>
      <w:r/>
    </w:p>
    <w:p>
      <w:pPr>
        <w:pStyle w:val="872"/>
        <w:rPr>
          <w:highlight w:val="none"/>
          <w:lang w:val="zh-CN"/>
        </w:rPr>
      </w:pPr>
      <w:r>
        <w:rPr>
          <w:highlight w:val="none"/>
          <w:lang w:val="zh-CN"/>
        </w:rPr>
      </w:r>
      <w:r/>
    </w:p>
    <w:p>
      <w:pPr>
        <w:rPr>
          <w:highlight w:val="none"/>
          <w:lang w:val="zh-CN"/>
        </w:rPr>
      </w:pPr>
      <w:r>
        <w:rPr>
          <w:highlight w:val="none"/>
          <w:lang w:val="zh-CN"/>
        </w:rPr>
      </w:r>
      <w:r/>
    </w:p>
    <w:p>
      <w:pPr>
        <w:pStyle w:val="872"/>
        <w:rPr>
          <w:highlight w:val="none"/>
          <w:lang w:val="zh-CN"/>
        </w:rPr>
      </w:pPr>
      <w:r>
        <w:rPr>
          <w:highlight w:val="none"/>
          <w:lang w:val="zh-CN"/>
        </w:rPr>
      </w:r>
      <w:r/>
    </w:p>
    <w:p>
      <w:pPr>
        <w:rPr>
          <w:highlight w:val="none"/>
          <w:lang w:val="zh-CN"/>
        </w:rPr>
      </w:pPr>
      <w:r>
        <w:rPr>
          <w:highlight w:val="none"/>
          <w:lang w:val="zh-CN"/>
        </w:rPr>
      </w:r>
      <w:r/>
    </w:p>
    <w:p>
      <w:pPr>
        <w:pStyle w:val="872"/>
        <w:rPr>
          <w:highlight w:val="none"/>
          <w:lang w:val="zh-CN"/>
        </w:rPr>
      </w:pPr>
      <w:r>
        <w:rPr>
          <w:highlight w:val="none"/>
          <w:lang w:val="zh-CN"/>
        </w:rPr>
      </w:r>
      <w:r/>
    </w:p>
    <w:p>
      <w:pPr>
        <w:rPr>
          <w:highlight w:val="none"/>
          <w:lang w:val="zh-CN"/>
        </w:rPr>
      </w:pPr>
      <w:r>
        <w:rPr>
          <w:highlight w:val="none"/>
          <w:lang w:val="zh-CN"/>
        </w:rPr>
      </w:r>
      <w:r/>
    </w:p>
    <w:p>
      <w:pPr>
        <w:pStyle w:val="872"/>
        <w:rPr>
          <w:highlight w:val="none"/>
          <w:lang w:val="zh-CN"/>
        </w:rPr>
      </w:pPr>
      <w:r>
        <w:rPr>
          <w:highlight w:val="none"/>
          <w:lang w:val="zh-CN"/>
        </w:rPr>
      </w:r>
      <w:r/>
    </w:p>
    <w:p>
      <w:pPr>
        <w:rPr>
          <w:highlight w:val="none"/>
          <w:lang w:val="zh-CN"/>
        </w:rPr>
      </w:pPr>
      <w:r>
        <w:rPr>
          <w:highlight w:val="none"/>
          <w:lang w:val="zh-CN"/>
        </w:rPr>
      </w:r>
      <w:r/>
    </w:p>
    <w:p>
      <w:pPr>
        <w:pStyle w:val="872"/>
        <w:rPr>
          <w:highlight w:val="none"/>
          <w:lang w:val="zh-CN"/>
        </w:rPr>
      </w:pPr>
      <w:r>
        <w:rPr>
          <w:highlight w:val="none"/>
          <w:lang w:val="zh-CN"/>
        </w:rPr>
      </w:r>
      <w:r/>
    </w:p>
    <w:p>
      <w:pPr>
        <w:rPr>
          <w:highlight w:val="none"/>
          <w:lang w:val="zh-CN"/>
        </w:rPr>
      </w:pPr>
      <w:r>
        <w:rPr>
          <w:highlight w:val="none"/>
          <w:lang w:val="zh-CN"/>
        </w:rPr>
      </w:r>
      <w:r/>
    </w:p>
    <w:p>
      <w:pPr>
        <w:pStyle w:val="872"/>
        <w:rPr>
          <w:highlight w:val="none"/>
          <w:lang w:val="zh-CN"/>
        </w:rPr>
      </w:pPr>
      <w:r>
        <w:rPr>
          <w:highlight w:val="none"/>
          <w:lang w:val="zh-CN"/>
        </w:rPr>
      </w:r>
      <w:r/>
    </w:p>
    <w:p>
      <w:pPr>
        <w:rPr>
          <w:highlight w:val="none"/>
          <w:lang w:val="zh-CN"/>
        </w:rPr>
      </w:pPr>
      <w:r>
        <w:rPr>
          <w:highlight w:val="none"/>
          <w:lang w:val="zh-CN"/>
        </w:rPr>
      </w:r>
      <w:r/>
    </w:p>
    <w:p>
      <w:pPr>
        <w:pStyle w:val="861"/>
        <w:ind w:left="0" w:firstLine="0"/>
        <w:jc w:val="center"/>
        <w:spacing w:line="240" w:lineRule="auto"/>
        <w:rPr>
          <w:rFonts w:ascii="宋体" w:hAnsi="宋体"/>
          <w:b/>
          <w:sz w:val="44"/>
          <w:szCs w:val="22"/>
          <w:highlight w:val="none"/>
        </w:rPr>
      </w:pPr>
      <w:r/>
      <w:bookmarkStart w:id="92" w:name="_Toc23660"/>
      <w:r/>
      <w:bookmarkStart w:id="93" w:name="_Toc4098"/>
      <w:r/>
      <w:bookmarkStart w:id="94" w:name="_Toc159146128"/>
      <w:r>
        <w:rPr>
          <w:rFonts w:hint="eastAsia" w:ascii="宋体" w:hAnsi="宋体"/>
          <w:b/>
          <w:sz w:val="44"/>
          <w:szCs w:val="22"/>
          <w:highlight w:val="none"/>
        </w:rPr>
        <w:t xml:space="preserve">第四章  </w:t>
      </w:r>
      <w:bookmarkStart w:id="95" w:name="招标书"/>
      <w:r/>
      <w:bookmarkEnd w:id="95"/>
      <w:r>
        <w:rPr>
          <w:rFonts w:hint="eastAsia" w:ascii="宋体" w:hAnsi="宋体"/>
          <w:b/>
          <w:sz w:val="44"/>
          <w:szCs w:val="22"/>
          <w:highlight w:val="none"/>
        </w:rPr>
        <w:t xml:space="preserve">招标书</w:t>
      </w:r>
      <w:bookmarkEnd w:id="92"/>
      <w:r/>
      <w:bookmarkEnd w:id="93"/>
      <w:r/>
      <w:bookmarkEnd w:id="94"/>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苏州公正建设咨询房地产评估有限公司</w:t>
      </w:r>
      <w:r>
        <w:rPr>
          <w:rFonts w:ascii="宋体" w:hAnsi="宋体"/>
          <w:sz w:val="21"/>
          <w:highlight w:val="none"/>
        </w:rPr>
        <w:t xml:space="preserve">受</w:t>
      </w:r>
      <w:r>
        <w:rPr>
          <w:rFonts w:hint="eastAsia" w:ascii="宋体" w:hAnsi="宋体"/>
          <w:sz w:val="21"/>
          <w:szCs w:val="21"/>
          <w:highlight w:val="none"/>
          <w:u w:val="single"/>
        </w:rPr>
        <w:t xml:space="preserve"> 苏州市公安局 </w:t>
      </w:r>
      <w:r>
        <w:rPr>
          <w:rFonts w:ascii="宋体" w:hAnsi="宋体"/>
          <w:sz w:val="21"/>
          <w:highlight w:val="none"/>
        </w:rPr>
        <w:t xml:space="preserve">的委托，就</w:t>
      </w:r>
      <w:r>
        <w:rPr>
          <w:rFonts w:hint="eastAsia" w:ascii="宋体" w:hAnsi="宋体"/>
          <w:sz w:val="21"/>
          <w:highlight w:val="none"/>
          <w:u w:val="single"/>
        </w:rPr>
        <w:t xml:space="preserve"> 2025年苏州市公安局有线通信系统维保服务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投标单位参与</w:t>
      </w:r>
      <w:r>
        <w:rPr>
          <w:rFonts w:ascii="宋体" w:hAnsi="宋体"/>
          <w:sz w:val="21"/>
          <w:highlight w:val="none"/>
        </w:rPr>
        <w:t xml:space="preserve">。</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一、项目编号：</w:t>
      </w:r>
      <w:r>
        <w:rPr>
          <w:rFonts w:hint="eastAsia" w:ascii="宋体" w:hAnsi="宋体"/>
          <w:sz w:val="21"/>
          <w:highlight w:val="none"/>
          <w:lang w:eastAsia="zh-CN"/>
        </w:rPr>
        <w:t xml:space="preserve">JSZC-320500-SZGZ-G2025-0142</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二、项目名称：2025年苏州市公安局有线通信系统维保服务</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三、预算金额：</w:t>
      </w:r>
      <w:r>
        <w:rPr>
          <w:rFonts w:hint="eastAsia" w:ascii="宋体" w:hAnsi="宋体"/>
          <w:sz w:val="21"/>
          <w:highlight w:val="none"/>
          <w:lang w:eastAsia="zh-CN"/>
        </w:rPr>
        <w:t xml:space="preserve">人民币陆拾捌万贰仟叁佰元整(￥682300.00)</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四、最高限价：</w:t>
      </w:r>
      <w:r>
        <w:rPr>
          <w:rFonts w:hint="eastAsia" w:ascii="宋体" w:hAnsi="宋体"/>
          <w:sz w:val="21"/>
          <w:highlight w:val="none"/>
          <w:lang w:eastAsia="zh-CN"/>
        </w:rPr>
        <w:t xml:space="preserve">人民币陆拾捌万贰仟叁佰元整(￥682300.00)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1年。</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六、服务范围：</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（一）概述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采购2025年苏州市公安局有线通信系统维保服务，维保主要包括图控中心会议系统设备、各会议室会议设备和公安语音程控交换设备等，服务期1年。</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（二）主要服务内容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对有线通信系统涉及的图控中心显控系统设备、MCU系统设备，各个会议室会议设备，程控交换设备做好维保服务，日常对设备进行定期的预防性维护，做好系统运行的维护工作，及时发现设备存在的潜在隐患并及时处理；当设备发生故障时，及时进行维护。维护设备清单如下：</w:t>
      </w:r>
      <w:r/>
    </w:p>
    <w:tbl>
      <w:tblPr>
        <w:tblStyle w:val="871"/>
        <w:tblW w:w="9498"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4820"/>
        <w:gridCol w:w="855"/>
        <w:gridCol w:w="1276"/>
        <w:gridCol w:w="1843"/>
      </w:tblGrid>
      <w:tr>
        <w:trPr>
          <w:jc w:val="center"/>
          <w:trHeight w:val="28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设备名称、品牌、型号</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采购时间</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下次过保时间</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一、图控中心显控设备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显控平台MSP1000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显控平台监控平台板MSP1000-VSP监控平台板</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显控平台HDBaseT光纤输入板MSP1000-IF08-SM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显控平台HDBaseT光纤拼接输出板MSP1000-OF08-SMP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显控平台光纤接收器MST1000-FHA-RX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显控平台光纤发送器MST1000-HFA-TX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1400m光模块SFP+SM-L014-LC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显控平台收发器收纳盒MST1000-STB-8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48W电源适配器SUN-1200400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通信资源业务管理系统、苏州科达、定制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统一管理支撑板卡、苏州科达、MSP1000-MTU-N5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会议视频解码板卡、苏州科达、MSP1000-DE08-LG</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视音频管理模块、苏州科达、定制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预案调度模块、苏州科达、定制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光纤输入板、科达、MSP1000-IF08-SM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光纤发送器、科达、MST1000-HFA-TX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光纤输出板、科达、MSP1000-OF08-SMP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光纤接收器、科达、MST1000-FHA-RX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千兆光模块、科达、SFP+10S014ITA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二、图控中心音视频会议设备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会议MCUKDV8000A多点控制单元</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会议MCU高清端口KDV8000A-H-4MPort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会议MCU媒体处理单元KDV8000A-MPU2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会议MCU码流处理板KDV8000A-CRI2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会议MCU录像机VC200G-32TIP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会议电视终端H650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MCU云化服务平台、苏州科达、JD10000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运营级调度管理单元、苏州科达、CEU2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运营级权限支撑单元、苏州科达、JDG-XQT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运营级会议室支撑单元、苏州科达、URM-G</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超级媒体处理单元、苏州科达、XMPU5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统一管理平台、苏州科达、UMS4000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分布接入平台、苏州科达、DAS4000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背靠背终端设备、苏州科达、SKY X310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高清视频编码通道、苏州科达、KDM2410-C01HS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4G图传终端、苏州科达、DSJ-KDCU2A1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移动图形工作站、Latitude 5501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激光多功能一体机、M305dn</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视频会议终端、苏州科达、H800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无线麦克风、舒尔ULXD24/SM58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操作台图形终端、OptiPlex 7070Tower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大会议室特写会议摄像机、科达：MOON50L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会议摄像机、科达：MOON50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视频会议终端、科达、SKY X310L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会议摄像机、科达、MOON70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会议摄像机、科达、MOON50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录播平台、科达、VRS4100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AMBE声码器（12路）、科达、USB3012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NVOC声码器、联声、NVOC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主席台发言单元备件、方图、G20 XS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主席台发言单元备件、方图、G20 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会议摄像机控制键盘、小龙、SMC76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无线会议话筒、舒尔、ULXD24/SM58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1拖2无线话筒、舒尔、BLX288/BETA58A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鹅颈会议话筒、舒尔、ULXD8/MX415LPDF/QLXD4CN</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反看电视，含定制移动支架、TCL、65F9</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三、图控中心应急通信设备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5G图传终端、科达、DSJ-KDCV1A1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便携布控终端套包、科达、IPC522-G230-5GP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全网通高清编码终端、科达、KDM2414M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大型会议保障应急终端、科达、SKY X310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大型会议保障应急会议摄像机、科达、MOON50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桌面拾音器、科达、WIND 3D Plus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四、大会议室1大屏显控音视频设备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小间距LED屏幕、科达 JY-P2-X15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29.3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发送器、科达 JY-S100-F</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配电箱、科达 TMH-30KW</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显控主机、科达 MSP1000-N3-B</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显控平台交换板、科达 MSP1000-MS3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显控平台主控板、科达 MSP1000-MPU-N3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显控平台大屏调度模块、科达 MSP1000-M-N3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显控平台音频处理模块、科达 MSP1000-A-N3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流媒体设备、科达 MSP1000-MTU-N3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混合解码板、科达  MSP1000-DE08-LG</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光纤输入板、科达  MSP1000-IF08-SM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HDMI光纤发送器、科达 MST1000-HFA-TX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光纤输出板、科达 MSP1000-OF08-SMP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HDMI光纤接收器、科达 MST1000-FHA-RX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电源适配器、科达  48W电源适配器</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收发器收纳盒、科达 MST1000-STB-8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米光模块、科达SFP+10S014ITA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数字会议主机、Fiontui MIC Center/M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数字会议话筒、Fiontu G20 E-L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数字音频处理器、danacoid DA-1616D</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一拖二头戴无线话筒、舒尔 BLX188/PGA31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高清摄像机、科达 MOON70-1080P60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摄像机控制键盘、longfly SMC76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中央控制主机、TAIDEN HCS-6100MCP4/WS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专用控制卡扩展盒、TAIDEN 配套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控制卡、TAIDEN HCS-0108COM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以太网供电(POE)电源、TAIDEN 配套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开关控制模块、TAIDEN HCS-6100PMC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红外发射棒、TAIDEN CBL2PL-01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按键面板、TAIDEN HCS-6100SW/12C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视频显示安全网关、慧盾 SmartSPG6300-DSG</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高分主机、Precision 5820 Tower</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数字调音台、ALLEN&amp;HEATH、SQ5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数字接口箱、ALLEN&amp;HEATH、AB168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辅助音箱、BetaThree、TQ-110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辅助音箱功放、BetaThree、LA-2300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反馈抑制器、KFR、AFS-3000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99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4K全功能显控输入板卡、科达、MSP1000-IH08-SM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五、西侧、东侧会议室</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西侧：中央控制主机、TAIDEN HCS-6100MCP4/WS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西侧：8*8 HDMI 切换矩阵、AMX DUX-8C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东侧：中央控制主机、TAIDEN HCS-6100MCP4/WS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东侧：8*8 HDMI 切换矩阵、AMX DUX-8C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东侧：多媒体接口盒、国产 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东侧：视频控制输入板、科达、</w:t>
            </w:r>
            <w:r>
              <w:rPr>
                <w:rFonts w:hint="eastAsia" w:ascii="宋体" w:hAnsi="宋体"/>
                <w:sz w:val="21"/>
                <w:szCs w:val="21"/>
                <w:highlight w:val="none"/>
              </w:rPr>
              <w:br/>
            </w:r>
            <w:r>
              <w:rPr>
                <w:rFonts w:hint="eastAsia" w:ascii="宋体" w:hAnsi="宋体"/>
                <w:sz w:val="21"/>
                <w:szCs w:val="21"/>
                <w:highlight w:val="none"/>
              </w:rPr>
              <w:t xml:space="preserve">MSP100-X1-UH-IMS4K</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东侧：视频控制输出板、科达、</w:t>
            </w:r>
            <w:r>
              <w:rPr>
                <w:rFonts w:hint="eastAsia" w:ascii="宋体" w:hAnsi="宋体"/>
                <w:sz w:val="21"/>
                <w:szCs w:val="21"/>
                <w:highlight w:val="none"/>
              </w:rPr>
              <w:br/>
            </w:r>
            <w:r>
              <w:rPr>
                <w:rFonts w:hint="eastAsia" w:ascii="宋体" w:hAnsi="宋体"/>
                <w:sz w:val="21"/>
                <w:szCs w:val="21"/>
                <w:highlight w:val="none"/>
              </w:rPr>
              <w:t xml:space="preserve">MSP100-X1-H-0MSP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东侧：超清会议解码平台、科达、TVS4000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东侧：超清会议解码单元、科达、HDU6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基本型中央控制器、BOSCH、DCN-CCUB2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主席单元、BOSCH、DCN-DL+DCN-DBCM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代表发言单元、BOSCH、DCN-DL-CN</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调音台、雅马哈、MG12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会议摄像机、科达、MOON50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高清视频采集设备、恒达、UB</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4画面同屏器、快立享、QuickShare28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基本型中央控制器、BOSCH、DCN-CCUB2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72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嵌入式代表话筒单元、BOSCH、DCN-FMIC-CN、DCN-FMICB-CN、DCN-MICL-CN、DCN-FEC*2、DCN-FCOUP*4、DCN-FBP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双代表机接口器(NG)、BOSCH、DCN-DDI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119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无线手持话筒、SHURE、BLX288/BETA58A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调音台、雅马哈、MG12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媒体矩阵音频处理器、Gestton、DGA-88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86寸会议屏、BOE、BWB86-GI4C2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4画面同屏器、快立享、QuickShare28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六、大会议室2大屏显控音视频设备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小间距LED屏幕、科达 JY-P3-X15L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29.71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发送器、科达 JY-S100-T-D15L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配电箱、科达 TMH-30KW</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显控主机、科达 MSP1000-N3-B</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显控平台交换板、科达 MSP1000-MS3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129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显控平台主控板、科达 MSP1000-MPU-N3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显控平台大屏调度模块、科达 MSP1000-M-N3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显控平台音频处理模块、科达  MSP1000-A-N3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流媒体服务器、科达 MSP1000-MTU-N3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混合解码板、科达  MSP1000-DE08-LG</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光纤输入板、科达  MSP1000-IF08-SM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HDMI光纤发送器、科达  MST1000-HFA-TX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光纤输出板、科达  MSP1000-OF08-SMP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HDMI光纤接收器、科达  MST1000-FHA-RX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电源适配器、科达  48W电源适配器</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139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收发器收纳盒、科达  MST1000-STB-8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米光模块、科达  SFP+10S014ITA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80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高清摄像机、科达 MOON70-1080P60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摄像机控制键盘、longfly SMC76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中央控制主机、TAIDEN HCS-6100MCP4/WS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专用控制卡扩展盒、TAIDEN 配套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控制卡、TAIDEN HCS-0108COM</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开关控制模块、TAIDEN HCS-6100PMC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按键面板、TAIDEN HCS-6100SW/12C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升降器、JOMARD TIM-175-PS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149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翻转器、JOMARD TIM-160FZ-PS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HDMI分配器、迈拓维矩 MT-SP1016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HDMI切换器、迈拓维矩 MT-2116HL</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中央控制器、BOSCH DCN-CCUB2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72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嵌入式主席话筒单元、BOSCH DCN-FMIC/DCN-FMICB/DCN-FPRIOB/DCN-MICL-CN/DCN-FEC*2/DCN-FCOUP*5/DCN-FBP*1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72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嵌入式代表话筒单元、BOSCH DCN-FMIC/DCN-FMICB/DCN-MICL-CN/DCN-FEC*2/DCN-FCOUP*5/DCN-FBPS*1/DCN-FBP*1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双代表机接口器、BOSCH DCN-DDI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37</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单机型电子桌牌、华会通 MT-4000EZ</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聚合物理电池、华会通 MT-BAT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72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桌牌控制主机、Lenovo ThinkPad L580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159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专用集中充电器、华会通 MT-CH-10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多媒体接口盒、国产 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高分主机、Precision 5820 Tower</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调音台、雅马哈、MGP16X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媒体矩阵音频处理器、Gestton、DGA-88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2022/07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七、环控设备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温湿度传感器、VNATA、TM700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烟雾探测器、VNATA、SM200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水浸检测单元、VNATA、SW115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机房动力环境监控主机、VNATA、ST1600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半球形网络摄像机、科达、IPC2241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169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电源、国产、DC12V15A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高清硬盘录像机、科达、NVR1827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专业硬盘、希捷、4T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接入交换机、华为、S5720-28P-LI-AC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温湿度传感器、VNATA、TM700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烟雾探测器、VNATA、SM200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水浸检测单元、VNATA、SW115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机房动力环境监控主机、VNATA、ST1600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定位漏水网络适配器、VNATA、SW230CT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半球型网络摄像机、科达、IPC2241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179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电源、国产、DC12V15A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高清硬盘录像机、科达、NVR1827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专业硬盘、希捷、4T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接入交换机、华为、S5720-28P-LI-AC</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机房动力环境监控主机、VNATA、ST3500X</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温湿度传感器、VNATA、TM700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烟雾探测器、VNATA、SM200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半球型网络摄像机、科达、IPC2241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电源、国产、DC12V15A</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高清硬盘录像机、科达、NVR1827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189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专用硬盘、希捷、4T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交换机、华为、S1720-10GW-2P</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UPS主机、科士达、YDC9103H-RT</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电池、永保、6-GFM-100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96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电池柜、国产、A8定制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环控平台、VNATA、PM8000S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机架式智能插槽、VNATA、PS105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移动报警单元、VNATA、G600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声光报警单元、VNATA、SA100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视频软件对接、VNATA、定制</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199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机房分布式管理软件、VNATA、Powerman2020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gridSpan w:val="5"/>
            <w:tcBorders>
              <w:top w:val="single" w:color="auto" w:sz="4" w:space="0"/>
              <w:left w:val="single" w:color="auto" w:sz="4" w:space="0"/>
              <w:bottom w:val="single" w:color="auto" w:sz="4" w:space="0"/>
              <w:right w:val="single" w:color="000000" w:sz="4" w:space="0"/>
            </w:tcBorders>
            <w:tcW w:w="9498"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八、程控交换设备</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市局SOPHO iS3070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2010/12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市局程控交换机用户板扩容</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2013/07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市局程控交换机一期扩容</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市局程控交换机二期扩容</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2015/12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相城区上高路2号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常熟市塘桥路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吴中区吴中收费站西北150米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吴江区吴江北厍沪苏浙高速黎里收费站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常熟市通港路600号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2008/01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昆山湘石路与阳澄湖北互通交叉口东北150米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吴中区胥口镇孙武路988号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吴中区苏沪高速公路甪直收费站 SOPHO MG2500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姑苏区西环路713号 SOPHO MG2000 16S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2015/01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吴中区天仙圩路中新·汇金大厦西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2012/01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吴中区竹园路880号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2012/01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吴中区石湖东路58号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2013/01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吴江区兴瑞路8号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2016/01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相城区蠡太路666号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2013/01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相城区平海路200号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2013/01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219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虎丘区吴越路99号 SOPHO MG2000 32S-8o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2018/12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虎丘区榆荫路99号 SOPHO MG2000 48S-8o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姑苏区盘胥路886号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吴中区东太湖路66号 SOPHO KA228i+SOPHO A8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（吴中区胥口镇上塘街51号）</w:t>
            </w:r>
            <w:r>
              <w:rPr>
                <w:rFonts w:hint="eastAsia" w:ascii="宋体" w:hAnsi="宋体"/>
                <w:sz w:val="21"/>
                <w:szCs w:val="21"/>
                <w:highlight w:val="none"/>
              </w:rPr>
              <w:br/>
            </w:r>
            <w:r>
              <w:rPr>
                <w:rFonts w:hint="eastAsia" w:ascii="宋体" w:hAnsi="宋体"/>
                <w:sz w:val="21"/>
                <w:szCs w:val="21"/>
                <w:highlight w:val="none"/>
              </w:rPr>
              <w:t xml:space="preserve">SOPHO MG2000-32S +  MG1000-8o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姑苏区平泷路251号机房1 SOPHO MG2500 64S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姑苏区平泷路251号机房2 SOPHO MG2500 64S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姑苏区平泷路251号3楼 SOPHO MG2000 16S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姑苏区平泷路251号3楼 SOPHO MG2000-8o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吴中区尹山湖4号SOPHO iS1050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229</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吴中区尹山湖4号8号楼3楼 SOPHO A8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吴中区尹山湖4号8号楼4楼 SOPHO A8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2014/07</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231</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姑苏区司前街88号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232</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姑苏区锦帆路18号SOPHO MG2000 32S</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2017/05</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233</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姑苏区锦帆路18号SOPHO MG2000-8o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2017/05</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234</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姑苏区西善长巷3号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2013/12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235</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吴中区金丝港路668号 SOPHO iP6030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2020/02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236</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东汇路 SOPHO KA228i</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2014/01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237</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姑苏区西汇路1号  SOPHO 112S+32S+IVR+SIP话机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2019/10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r>
        <w:trPr>
          <w:jc w:val="cente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238</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ind w:left="0"/>
              <w:jc w:val="left"/>
              <w:rPr>
                <w:rFonts w:ascii="宋体" w:hAnsi="宋体"/>
                <w:sz w:val="21"/>
                <w:szCs w:val="21"/>
                <w:highlight w:val="none"/>
              </w:rPr>
            </w:pPr>
            <w:r>
              <w:rPr>
                <w:rFonts w:hint="eastAsia" w:ascii="宋体" w:hAnsi="宋体"/>
                <w:sz w:val="21"/>
                <w:szCs w:val="21"/>
                <w:highlight w:val="none"/>
              </w:rPr>
              <w:t xml:space="preserve">姑苏区平海路328号 </w:t>
            </w:r>
            <w:r>
              <w:rPr>
                <w:rFonts w:hint="eastAsia" w:ascii="宋体" w:hAnsi="宋体"/>
                <w:sz w:val="21"/>
                <w:szCs w:val="21"/>
                <w:highlight w:val="none"/>
              </w:rPr>
              <w:br/>
            </w:r>
            <w:r>
              <w:rPr>
                <w:rFonts w:hint="eastAsia" w:ascii="宋体" w:hAnsi="宋体"/>
                <w:sz w:val="21"/>
                <w:szCs w:val="21"/>
                <w:highlight w:val="none"/>
              </w:rPr>
              <w:t xml:space="preserve">SOPHO MG3000-48S + MG1000-8o</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2021/11</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2025/12</w:t>
            </w:r>
            <w:r/>
          </w:p>
        </w:tc>
      </w:tr>
    </w:tbl>
    <w:p>
      <w:pPr>
        <w:ind w:left="0" w:firstLine="422"/>
        <w:keepLines/>
        <w:keepNext/>
        <w:spacing w:before="120" w:after="120" w:line="360" w:lineRule="auto"/>
        <w:widowControl w:val="off"/>
        <w:rPr>
          <w:rFonts w:ascii="宋体" w:hAnsi="宋体"/>
          <w:b/>
          <w:bCs/>
          <w:sz w:val="21"/>
          <w:szCs w:val="21"/>
          <w:highlight w:val="none"/>
        </w:rPr>
        <w:outlineLvl w:val="0"/>
      </w:pPr>
      <w:r/>
      <w:bookmarkStart w:id="96" w:name="_Toc25367"/>
      <w:r>
        <w:rPr>
          <w:rFonts w:hint="eastAsia" w:ascii="宋体" w:hAnsi="宋体"/>
          <w:b/>
          <w:bCs/>
          <w:sz w:val="21"/>
          <w:szCs w:val="21"/>
          <w:highlight w:val="none"/>
        </w:rPr>
        <w:t xml:space="preserve">（三）服务</w:t>
      </w:r>
      <w:bookmarkEnd w:id="96"/>
      <w:r>
        <w:rPr>
          <w:rFonts w:hint="eastAsia" w:ascii="宋体" w:hAnsi="宋体"/>
          <w:b/>
          <w:bCs/>
          <w:sz w:val="21"/>
          <w:szCs w:val="21"/>
          <w:highlight w:val="none"/>
        </w:rPr>
        <w:t xml:space="preserve">要求</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1、提供7*24小时技术支持，提供不少于3个7*24小时值守联系途径。提供电话技术支持，电话支持包括设备使用指导、故障排除、技术咨询等。维保单位应自收到采购方响应要求通知【30】分钟内响应，【24】</w:t>
      </w:r>
      <w:bookmarkStart w:id="97" w:name="_Hlk177918999"/>
      <w:r>
        <w:rPr>
          <w:rFonts w:hint="eastAsia" w:ascii="宋体" w:hAnsi="宋体"/>
          <w:sz w:val="21"/>
          <w:szCs w:val="21"/>
          <w:highlight w:val="none"/>
        </w:rPr>
        <w:t xml:space="preserve">小时内完成维修</w:t>
      </w:r>
      <w:bookmarkEnd w:id="97"/>
      <w:r>
        <w:rPr>
          <w:rFonts w:hint="eastAsia" w:ascii="宋体" w:hAnsi="宋体"/>
          <w:sz w:val="21"/>
          <w:szCs w:val="21"/>
          <w:highlight w:val="none"/>
        </w:rPr>
        <w:t xml:space="preserve">，如24小时内不能解决问题的，应制定应急预案。若维保单位未及时做出响应的，维保单位按合同要求承担相关</w:t>
      </w:r>
      <w:r>
        <w:rPr>
          <w:rFonts w:ascii="宋体" w:hAnsi="宋体"/>
          <w:sz w:val="21"/>
          <w:szCs w:val="21"/>
          <w:highlight w:val="none"/>
        </w:rPr>
        <w:t xml:space="preserve">责任</w:t>
      </w:r>
      <w:r>
        <w:rPr>
          <w:rFonts w:hint="eastAsia" w:ascii="宋体" w:hAnsi="宋体"/>
          <w:sz w:val="21"/>
          <w:szCs w:val="21"/>
          <w:highlight w:val="none"/>
        </w:rPr>
        <w:t xml:space="preserve">，并赔偿苏州市公安局因此产生的一切直接、间接损失。</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现场巡检服务。维保单位安排工程师，按照服务标准要求处理故障设备，做好详细记录。按照服务标准要求定期对运行的设备进行现场检查，对设备涉及的软、硬件、系统进行维护。及时发现隐患，确保设备、系统的良好运行。具体要求包括：</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（1）每月提交维护记录、巡检记录。</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（2）维护人员按规定进行报备备案后开始维护工作。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（3）遵守苏州市公安局相关运维安全管理规定、维护操作规程。需经批准同意后执行设备中断、断电等操作，需按规定使用维护工具,需经批准同意后将设备取出维修等。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（4）服务过程中及服务结束后需要严格遵守安全保密要求，维保单位及其技术人员应严格遵循保密协议。</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3、技术服务要求。</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项目需求的整体理解和把握要求：维保单位需根据采购需求，充分理解系统关联性现状以及运维服务工作重点等，对重难点做出分析，并提供整体方案。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3.1、显控系统运维技术服务要求：该系统为核心复杂系统，维保单位根据采购需求，充分理解设备维护现状以及运维服务工作重点，对重难点做出分析，并提供整体方案，需包含系统架构及理解阐述、链路分析、功能性测试检验阐述、性能测试检验阐述、突发故障专项方案、系统升级方案、光口使能与非使能直连测试和维护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3.2、MCU系统运维技术服务要求：该系统为核心复杂系统，维保单位根据采购需求，充分理解设备维护现状以及运维服务工作重点，对重难点做出分析，并提供整体方案，需含维护清单内MCU系统架构及理解阐述、级联信息分析、MCU硬件架构及理解阐述、云化配置调试、测试、维护方案、MCU系统各个设备的网络配置、硬件故障维护、软件升级维护方案，维护清单内统一管理与分布接入系统的使能与容灾的测试、操作、重组、数据备份方案，维护清单内媒体处理单元的集群状态监测、单块强制失效与生效、应急人工调整操作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3.3、通信资源业务与视音频预案调度模块运维服务要求：该系统为每日高频使用系统，响应单位根据采购需求，充分理解维护现状以及运维服务工作重点，对重难点做出分析，并提供整体方案，需包含通信资源业务管理系统功能阐述与运行环境维护阐述、视音频管理模块功能阐述与运行环境维护阐述、预案调度模块功能阐述与运行环境维护阐述、功能测试巡检用例维护项方案、系统界面巡检操作方案、服务迁移备份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3.4、大屏系统运维技术服务要求：该系统为核心复杂系统，根据维保设备现状和使用特点，提供大屏系统运维方案，需含维护清单内每套大屏系统强电故障应对方案、大屏故障分类快速处理策略、大屏硬件结构、快速维护更换模块阐述、常见故障和硬件备件必要性种类与必要性阐述、登高检修操作自备工具与维护方案、冬季与夏季季节性特点维护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3.5、程控交换系统运维技术服务要求：该系统为核心复杂系统，维保单位根据采购需求，充分说明对项目需求的理解和把握，充分理解设备维护现状以及运维服务工作重点，对重难点做出分析，需含电话技术支持包括设备使用指导、故障排除、技术咨询等方案阐述，定期对运行的设备进行现场检查方案，对程控交换设备涉及的软、硬件、系统进行维护方案，对程控交换设备涉及的软、硬件、系统升级方案，对程控交换系统的临时调整、终端迁移与适配方案，系统数据备份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3.6、环控设备系统运维技术服务要求：该系统为分散监测部署模式，响应单位根据采购需求，充分理解设备系统维护现状以及运维服务工作重点，对重难点做出分析，并提供整体方案，需包含环控设备系统维护重点难点分析、分散维护特点和维护方案、预防性维护和紧急处置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4、保障管理要求。</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4.1、设备和系统预防性测试、重启、重置技术服务要求：维保单位结合项目实际情况提供设备和系统预防性测试、重启、重置方案，需含图控中心及会议室跳电模拟演练测试、显控主控应急切换模拟演练测试、MCU系统应急切换模拟演练测试、程控交换系统重启和自启动测试、会议终端和会议摄像机长期运行重置保养、超高分主机定期重置保养、业务模块主动关闭与恢复测试，针对不同类型系统提供针对性的预防性测试验证必要性分析和措施手段阐述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4.2、重大事件或活动现场应急保障技术服务要求：在各类重大节点、勤务、节假日根据市局需求提前对相关设备做专项维护，确保设备、系统的良好运行。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4.3、服务机构和人员配置及管理要求：需制定机构和人员配置说明及保障措施，人员管理方案等。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4.4、 信息安全管理要求：需制定信息安全防范措施、数据资料保密措施、企业管理制度、工具和介质使用规范等内容。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维保人员要求：为确保维保工作的有序开展，维保单位需指派具有丰富经验的技术人员提供维保服务。维保单位应提供组织架构清晰的维保人员团队，为保障系统设备运行状态良好，应保障提供充足的技术人员互为备份，保证维保设备出现故障时维保单位满足约定的响应需求。维保团队成员需不少于8人，其中项目经理1人，维保服务人员（项目经理除外）不少于7人。在春节、国庆、重大事件或活动现场保障工作中，可同时响应至少2个中心程控点、2个主要会场、1个控制中心、1个外场应急场地、2个外场环控机房的保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维保单位规范性管理要求：维保单位需规范公司管理，规范质量管理体系、职业健康安全管理体系、信息安全管理体系、信息技术服务管理体系、售后服务管理等。维保单位工作经验要求：维保单位需具备类似项目维保工作能力和相关项目工作经验，确保满足维保工作要求。</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7、维护工具要求：维保单位需充分理解维保工作内容和要求，针对维保工作自行配置不同场景的工具，包括但不限于登高车检修工具、调试配置电脑、五金螺丝、安全帽安全带、串口线、强电检测仪、温湿度检测仪等，并按规定使用维保工具，使用维保工具时需充分考虑现场环境，选择合适的工具，不得破坏改变项目现场基础环境。响应单位需承诺自行配置完备的维护工具。</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8、设备和系统安全加固版本升级要求。需定期检查部省市等下发的设备和系统漏洞清单，在规定时间内完成漏洞补丁更新升级，且定期主动监测数据和系统安全性，并主动进行必要的加固和升级处理；此外为确保设备系统长效运行和满足新阶段实际使用要求，需根据采购单位要求进行版本更新升级。维保单位需承诺上述设备和系统版本升级要求工作不收取额外费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9、图控中心显控系统、MCU系统专项维护和培训工作要求。根据采购单位要求提供显控系统、MCU系统专项维护和培训工作服务,系统专项维护和培训次数根据实际需要进行,需根据采购单位要求提供指定场所地点和指定时间的现场服务。维保单位需承诺上述专项维护和培训工作不收取额外费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10、维保单位和服务人员需规范维保工作，有序高质量开展维保服务，在维护过程中如因维保单位操作不当、操作不规范等维保单位自身原因导致的设备系统中断运行等严重后果，维保单位需承担直接间接的一切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维保服务期间要遵循信息安全要求及现场规章制度，维保单位及其技术人员应严格遵循保密协议，因履行维护合同过程中知悉的苏州市公安局的硬件设备的数据、配置等参数，维保单位及其人员不得向任何第三方披露，因维护过程中涉及设备上保存的数据信息，必须通过苏州市公安局认可或陪同下实施维护工作；用于维护操作的终端上留存的数据信息严禁带离苏州市公安局现场。维保单位在进行维保活动时，遇到需要临时中断系统等情况，必须先征求苏州市公安局批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12、维保单位在从事维保服务工作中应做到文明工作、安全生产，并采取必要的安全防范措施，服务期内若发生安全事故的，维保单位应承担全部责任，与苏州市公安局无关。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维保单位应经常对员工进行岗位职责和安全教育，加强岗位责任培训。因维保单位管理不当、违规操作等发生安全事故的，维保单位应承担全部责任，给苏州市公安局造成损失的，维保单位应赔偿苏州市公安局一切直接、间接损失。</w:t>
      </w:r>
      <w:r/>
    </w:p>
    <w:p>
      <w:pPr>
        <w:ind w:left="0" w:right="392" w:firstLine="422"/>
        <w:spacing w:line="0" w:lineRule="atLeast"/>
        <w:widowControl w:val="off"/>
        <w:rPr>
          <w:rFonts w:ascii="宋体" w:hAnsi="宋体"/>
          <w:b/>
          <w:bCs/>
          <w:sz w:val="21"/>
          <w:szCs w:val="21"/>
          <w:highlight w:val="none"/>
        </w:rPr>
      </w:pPr>
      <w:r/>
      <w:bookmarkStart w:id="98" w:name="_Toc8215"/>
      <w:r>
        <w:rPr>
          <w:rFonts w:hint="eastAsia" w:ascii="宋体" w:hAnsi="宋体"/>
          <w:b/>
          <w:bCs/>
          <w:sz w:val="21"/>
          <w:szCs w:val="21"/>
          <w:highlight w:val="none"/>
        </w:rPr>
        <w:t xml:space="preserve">（四）</w:t>
      </w:r>
      <w:r>
        <w:rPr>
          <w:rFonts w:hint="eastAsia" w:ascii="宋体" w:hAnsi="宋体"/>
          <w:b/>
          <w:bCs/>
          <w:sz w:val="21"/>
          <w:szCs w:val="21"/>
          <w:highlight w:val="none"/>
        </w:rPr>
        <w:t xml:space="preserve">考核</w:t>
      </w:r>
      <w:bookmarkEnd w:id="98"/>
      <w:r>
        <w:rPr>
          <w:rFonts w:hint="eastAsia" w:ascii="宋体" w:hAnsi="宋体"/>
          <w:b/>
          <w:bCs/>
          <w:sz w:val="21"/>
          <w:szCs w:val="21"/>
          <w:highlight w:val="none"/>
        </w:rPr>
        <w:t xml:space="preserve">标准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根据维保工作需要，制定考核细则，明确维护要求、维护规章、维护质量、安全保密等考核内容。采用百分制进行考核打分，明确考核结果等级和划分标准方式。详细如下：</w:t>
      </w:r>
      <w:r/>
    </w:p>
    <w:tbl>
      <w:tblPr>
        <w:tblStyle w:val="871"/>
        <w:tblW w:w="84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7"/>
        <w:gridCol w:w="6216"/>
        <w:gridCol w:w="1167"/>
      </w:tblGrid>
      <w:tr>
        <w:trPr>
          <w:jc w:val="center"/>
          <w:trHeight w:val="501"/>
        </w:trPr>
        <w:tc>
          <w:tcPr>
            <w:tcBorders>
              <w:top w:val="single" w:color="auto" w:sz="12" w:space="0"/>
              <w:left w:val="single" w:color="auto" w:sz="12" w:space="0"/>
              <w:bottom w:val="single" w:color="auto" w:sz="6" w:space="0"/>
              <w:right w:val="single" w:color="auto" w:sz="6" w:space="0"/>
            </w:tcBorders>
            <w:tcW w:w="1107" w:type="dxa"/>
            <w:vAlign w:val="center"/>
            <w:textDirection w:val="lrTb"/>
            <w:noWrap w:val="false"/>
          </w:tcPr>
          <w:p>
            <w:pPr>
              <w:ind w:left="0"/>
              <w:jc w:val="center"/>
              <w:spacing w:line="360" w:lineRule="auto"/>
              <w:rPr>
                <w:rFonts w:ascii="宋体" w:hAnsi="宋体"/>
                <w:bCs/>
                <w:sz w:val="21"/>
                <w:szCs w:val="21"/>
                <w:highlight w:val="none"/>
              </w:rPr>
            </w:pPr>
            <w:r>
              <w:rPr>
                <w:rFonts w:hint="eastAsia" w:ascii="宋体" w:hAnsi="宋体"/>
                <w:bCs/>
                <w:sz w:val="21"/>
                <w:szCs w:val="21"/>
                <w:highlight w:val="none"/>
              </w:rPr>
              <w:t xml:space="preserve">项目</w:t>
            </w:r>
            <w:r/>
          </w:p>
        </w:tc>
        <w:tc>
          <w:tcPr>
            <w:tcBorders>
              <w:top w:val="single" w:color="auto" w:sz="12" w:space="0"/>
              <w:left w:val="single" w:color="auto" w:sz="6" w:space="0"/>
              <w:bottom w:val="single" w:color="auto" w:sz="6" w:space="0"/>
              <w:right w:val="single" w:color="auto" w:sz="6" w:space="0"/>
            </w:tcBorders>
            <w:tcW w:w="6216" w:type="dxa"/>
            <w:vAlign w:val="center"/>
            <w:textDirection w:val="lrTb"/>
            <w:noWrap w:val="false"/>
          </w:tcPr>
          <w:p>
            <w:pPr>
              <w:ind w:left="0"/>
              <w:jc w:val="center"/>
              <w:spacing w:line="360" w:lineRule="auto"/>
              <w:rPr>
                <w:rFonts w:ascii="宋体" w:hAnsi="宋体"/>
                <w:bCs/>
                <w:sz w:val="21"/>
                <w:szCs w:val="21"/>
                <w:highlight w:val="none"/>
              </w:rPr>
            </w:pPr>
            <w:r>
              <w:rPr>
                <w:rFonts w:hint="eastAsia" w:ascii="宋体" w:hAnsi="宋体"/>
                <w:bCs/>
                <w:sz w:val="21"/>
                <w:szCs w:val="21"/>
                <w:highlight w:val="none"/>
              </w:rPr>
              <w:t xml:space="preserve">内容</w:t>
            </w:r>
            <w:r/>
          </w:p>
        </w:tc>
        <w:tc>
          <w:tcPr>
            <w:tcBorders>
              <w:top w:val="single" w:color="auto" w:sz="12" w:space="0"/>
              <w:left w:val="single" w:color="auto" w:sz="6" w:space="0"/>
              <w:bottom w:val="single" w:color="auto" w:sz="6" w:space="0"/>
              <w:right w:val="single" w:color="auto" w:sz="12" w:space="0"/>
            </w:tcBorders>
            <w:tcW w:w="1167" w:type="dxa"/>
            <w:vAlign w:val="center"/>
            <w:textDirection w:val="lrTb"/>
            <w:noWrap w:val="false"/>
          </w:tcPr>
          <w:p>
            <w:pPr>
              <w:ind w:left="0"/>
              <w:jc w:val="center"/>
              <w:spacing w:line="360" w:lineRule="auto"/>
              <w:rPr>
                <w:rFonts w:ascii="宋体" w:hAnsi="宋体"/>
                <w:bCs/>
                <w:sz w:val="21"/>
                <w:szCs w:val="21"/>
                <w:highlight w:val="none"/>
              </w:rPr>
            </w:pPr>
            <w:r>
              <w:rPr>
                <w:rFonts w:hint="eastAsia" w:ascii="宋体" w:hAnsi="宋体"/>
                <w:bCs/>
                <w:sz w:val="21"/>
                <w:szCs w:val="21"/>
                <w:highlight w:val="none"/>
              </w:rPr>
              <w:t xml:space="preserve">考核分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restart"/>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基础管理（30分）</w:t>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提交故障保修、维护记录、巡检记录及原因说明，每缺少1次扣2分。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10分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维护人员未按规定进行报备备案的，每发现一起扣5分。维护人员未经批准擅自更换的，每出现1次，扣5分。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10分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根据相关运维安全管理规定、维护操作规程的遵守情况给予科学评分。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5分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firstLine="420"/>
              <w:spacing w:line="360" w:lineRule="auto"/>
              <w:rPr>
                <w:rFonts w:ascii="宋体" w:hAnsi="宋体"/>
                <w:bCs/>
                <w:sz w:val="21"/>
                <w:szCs w:val="21"/>
                <w:highlight w:val="none"/>
              </w:rPr>
            </w:pPr>
            <w:r>
              <w:rPr>
                <w:rFonts w:hint="eastAsia" w:ascii="宋体" w:hAnsi="宋体"/>
                <w:bCs/>
                <w:sz w:val="21"/>
                <w:szCs w:val="21"/>
                <w:highlight w:val="none"/>
              </w:rPr>
              <w:t xml:space="preserve">由主管部门根据日常维护满意度给予科学评分。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5分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restart"/>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质量管理（60分）</w:t>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未经批准中断设备及网络运行或私自断网断电，影响设备正常运行。或违反文件</w:t>
            </w:r>
            <w:r>
              <w:rPr>
                <w:rFonts w:hint="eastAsia" w:ascii="宋体" w:hAnsi="宋体"/>
                <w:sz w:val="21"/>
                <w:szCs w:val="21"/>
                <w:highlight w:val="none"/>
              </w:rPr>
              <w:t xml:space="preserve">或者</w:t>
            </w:r>
            <w:r>
              <w:rPr>
                <w:rFonts w:hint="eastAsia" w:ascii="宋体" w:hAnsi="宋体"/>
                <w:bCs/>
                <w:sz w:val="21"/>
                <w:szCs w:val="21"/>
                <w:highlight w:val="none"/>
              </w:rPr>
              <w:t xml:space="preserve">保密要求规定，违规使用维护工具。或</w:t>
            </w:r>
            <w:r>
              <w:rPr>
                <w:rFonts w:hint="eastAsia" w:ascii="宋体" w:hAnsi="宋体"/>
                <w:sz w:val="21"/>
                <w:szCs w:val="21"/>
                <w:highlight w:val="none"/>
              </w:rPr>
              <w:t xml:space="preserve">未经批准擅自将设备恢复出厂或者取出维修的，每出现1次扣5分。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10分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未能在约定的维护时间内修复故障、响应滞后、未按约定进行巡检、保养。每次扣2分。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10分</w:t>
            </w:r>
            <w:r/>
          </w:p>
        </w:tc>
      </w:tr>
      <w:tr>
        <w:trPr>
          <w:jc w:val="center"/>
          <w:trHeight w:val="400"/>
        </w:trPr>
        <w:tc>
          <w:tcPr>
            <w:tcBorders>
              <w:top w:val="single" w:color="auto" w:sz="6" w:space="0"/>
              <w:left w:val="single" w:color="auto" w:sz="12" w:space="0"/>
              <w:bottom w:val="single" w:color="auto" w:sz="6"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6"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未能在约定的维护时间内修复故障、响应滞后（报修电话3次不接，或未按承诺时间响应）、未按约定进行巡检、保养。每次扣10分。</w:t>
            </w:r>
            <w:r/>
          </w:p>
        </w:tc>
        <w:tc>
          <w:tcPr>
            <w:tcBorders>
              <w:top w:val="single" w:color="auto" w:sz="6" w:space="0"/>
              <w:left w:val="single" w:color="auto" w:sz="6" w:space="0"/>
              <w:bottom w:val="single" w:color="auto" w:sz="6"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20分</w:t>
            </w:r>
            <w:r/>
          </w:p>
        </w:tc>
      </w:tr>
      <w:tr>
        <w:trPr>
          <w:jc w:val="center"/>
          <w:trHeight w:val="400"/>
        </w:trPr>
        <w:tc>
          <w:tcPr>
            <w:tcBorders>
              <w:top w:val="single" w:color="auto" w:sz="6" w:space="0"/>
              <w:left w:val="single" w:color="auto" w:sz="12" w:space="0"/>
              <w:bottom w:val="single" w:color="auto" w:sz="2" w:space="0"/>
              <w:right w:val="single" w:color="auto" w:sz="6" w:space="0"/>
            </w:tcBorders>
            <w:tcW w:w="1107" w:type="dxa"/>
            <w:vAlign w:val="center"/>
            <w:vMerge w:val="continue"/>
            <w:textDirection w:val="lrTb"/>
            <w:noWrap w:val="false"/>
          </w:tcPr>
          <w:p>
            <w:pPr>
              <w:ind w:left="0" w:firstLine="420"/>
              <w:spacing w:line="360" w:lineRule="auto"/>
              <w:rPr>
                <w:rFonts w:ascii="宋体" w:hAnsi="宋体"/>
                <w:bCs/>
                <w:sz w:val="21"/>
                <w:szCs w:val="21"/>
                <w:highlight w:val="none"/>
              </w:rPr>
            </w:pPr>
            <w:r>
              <w:rPr>
                <w:rFonts w:ascii="宋体" w:hAnsi="宋体"/>
                <w:bCs/>
                <w:sz w:val="21"/>
                <w:szCs w:val="21"/>
                <w:highlight w:val="none"/>
              </w:rPr>
            </w:r>
            <w:r/>
          </w:p>
        </w:tc>
        <w:tc>
          <w:tcPr>
            <w:tcBorders>
              <w:top w:val="single" w:color="auto" w:sz="6" w:space="0"/>
              <w:left w:val="single" w:color="auto" w:sz="6" w:space="0"/>
              <w:bottom w:val="single" w:color="auto" w:sz="2"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在维护过程中出现重大故障，导致业务中断和数据丢失，酌情扣分。</w:t>
            </w:r>
            <w:r/>
          </w:p>
        </w:tc>
        <w:tc>
          <w:tcPr>
            <w:tcBorders>
              <w:top w:val="single" w:color="auto" w:sz="6" w:space="0"/>
              <w:left w:val="single" w:color="auto" w:sz="6" w:space="0"/>
              <w:bottom w:val="single" w:color="auto" w:sz="2"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20分</w:t>
            </w:r>
            <w:r/>
          </w:p>
        </w:tc>
      </w:tr>
      <w:tr>
        <w:trPr>
          <w:jc w:val="center"/>
          <w:trHeight w:val="1070"/>
        </w:trPr>
        <w:tc>
          <w:tcPr>
            <w:tcBorders>
              <w:top w:val="single" w:color="auto" w:sz="2" w:space="0"/>
              <w:left w:val="single" w:color="auto" w:sz="12" w:space="0"/>
              <w:bottom w:val="single" w:color="auto" w:sz="12" w:space="0"/>
              <w:right w:val="single" w:color="auto" w:sz="6" w:space="0"/>
            </w:tcBorders>
            <w:tcW w:w="110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安全保密（10分）</w:t>
            </w:r>
            <w:r/>
          </w:p>
        </w:tc>
        <w:tc>
          <w:tcPr>
            <w:tcBorders>
              <w:top w:val="single" w:color="auto" w:sz="2" w:space="0"/>
              <w:left w:val="single" w:color="auto" w:sz="6" w:space="0"/>
              <w:bottom w:val="single" w:color="auto" w:sz="12" w:space="0"/>
              <w:right w:val="single" w:color="auto" w:sz="6" w:space="0"/>
            </w:tcBorders>
            <w:tcW w:w="6216"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安全保密考核要求，出现1次扣5分，总分10分。</w:t>
            </w:r>
            <w:r/>
          </w:p>
        </w:tc>
        <w:tc>
          <w:tcPr>
            <w:tcBorders>
              <w:top w:val="single" w:color="auto" w:sz="2" w:space="0"/>
              <w:left w:val="single" w:color="auto" w:sz="6" w:space="0"/>
              <w:bottom w:val="single" w:color="auto" w:sz="12" w:space="0"/>
              <w:right w:val="single" w:color="auto" w:sz="12" w:space="0"/>
            </w:tcBorders>
            <w:tcW w:w="1167" w:type="dxa"/>
            <w:vAlign w:val="center"/>
            <w:textDirection w:val="lrTb"/>
            <w:noWrap w:val="false"/>
          </w:tcPr>
          <w:p>
            <w:pPr>
              <w:ind w:left="0"/>
              <w:spacing w:line="360" w:lineRule="auto"/>
              <w:rPr>
                <w:rFonts w:ascii="宋体" w:hAnsi="宋体"/>
                <w:bCs/>
                <w:sz w:val="21"/>
                <w:szCs w:val="21"/>
                <w:highlight w:val="none"/>
              </w:rPr>
            </w:pPr>
            <w:r>
              <w:rPr>
                <w:rFonts w:hint="eastAsia" w:ascii="宋体" w:hAnsi="宋体"/>
                <w:bCs/>
                <w:sz w:val="21"/>
                <w:szCs w:val="21"/>
                <w:highlight w:val="none"/>
              </w:rPr>
              <w:t xml:space="preserve">10分</w:t>
            </w:r>
            <w:r/>
          </w:p>
        </w:tc>
      </w:tr>
    </w:tbl>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考核结果采用百分制，满分100分。考核结果共分为A、B、C、D四等，具体划分标准如下。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A等：90分及以上。B等：80～89分。C等：60～79分。D等：0～59分。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采购方每个付款周期的付款金额以当前付款周期内的考核结果为准。考核结果为A等，支付全部费用；考核结果为B等，扣除当期费用的10%结算；考核结果为C等，扣除当期费用的30%结算；考核结果为D等，不予支付。</w:t>
      </w:r>
      <w:r/>
    </w:p>
    <w:p>
      <w:pPr>
        <w:ind w:left="0" w:firstLine="482"/>
        <w:spacing w:line="360" w:lineRule="auto"/>
        <w:widowControl w:val="off"/>
        <w:rPr>
          <w:rFonts w:ascii="宋体" w:hAnsi="宋体"/>
          <w:sz w:val="21"/>
          <w:szCs w:val="21"/>
          <w:highlight w:val="none"/>
        </w:rPr>
      </w:pPr>
      <w:r>
        <w:rPr>
          <w:rFonts w:hint="eastAsia" w:ascii="宋体" w:hAnsi="宋体"/>
          <w:b/>
          <w:bCs/>
          <w:color w:val="000000"/>
          <w:sz w:val="24"/>
          <w:highlight w:val="none"/>
        </w:rPr>
        <w:t xml:space="preserve">（五）安全生产</w:t>
      </w:r>
      <w:r/>
    </w:p>
    <w:p>
      <w:pPr>
        <w:ind w:left="0" w:firstLine="42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1、在项目实施及质保期间，维保单位应当配备必要的安全生产管理人员，负责强化项目实施人员安全教育和安全管理，如实施过程中存在人身安全风险的，维保单位应当为实施人员购买必要的人身安全保险。</w:t>
      </w:r>
      <w:r/>
    </w:p>
    <w:p>
      <w:pPr>
        <w:ind w:left="0" w:firstLine="42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2、所有作业人员均需按照国家法律法规之规定，取得对应上岗资格证书、作业许可证书、特种作业证书等相关资格证书，方可上岗作业。</w:t>
      </w:r>
      <w:r/>
    </w:p>
    <w:p>
      <w:pPr>
        <w:ind w:left="0" w:firstLine="42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3、维保单位应按照法律法规制定安全作业规范，在项目实施过程中，维保单位一方发生的一切安全事故或给第三方造成的损害，由维保单位自行承担责任，采购方不对维保单位项目实施人员负任何安全责任；若给采购方造成损失和伤害的，维保单位应承担相应责任，赔偿一切直接、间接损失。</w:t>
      </w:r>
      <w:r/>
    </w:p>
    <w:p>
      <w:pPr>
        <w:ind w:left="0" w:firstLine="422"/>
        <w:jc w:val="left"/>
        <w:spacing w:line="360" w:lineRule="auto"/>
        <w:rPr>
          <w:rFonts w:ascii="宋体" w:hAnsi="宋体" w:cs="Times New Roman"/>
          <w:b/>
          <w:bCs/>
          <w:sz w:val="21"/>
          <w:szCs w:val="21"/>
          <w:highlight w:val="none"/>
          <w:lang w:val="zh-CN"/>
        </w:rPr>
      </w:pPr>
      <w:r>
        <w:rPr>
          <w:rFonts w:hint="eastAsia" w:ascii="宋体" w:hAnsi="宋体" w:cs="Times New Roman"/>
          <w:b/>
          <w:bCs/>
          <w:sz w:val="21"/>
          <w:szCs w:val="21"/>
          <w:highlight w:val="none"/>
        </w:rPr>
        <w:t xml:space="preserve">七</w:t>
      </w:r>
      <w:r>
        <w:rPr>
          <w:rFonts w:hint="eastAsia" w:ascii="宋体" w:hAnsi="宋体" w:cs="Times New Roman"/>
          <w:b/>
          <w:bCs/>
          <w:sz w:val="21"/>
          <w:szCs w:val="21"/>
          <w:highlight w:val="none"/>
          <w:lang w:val="zh-CN"/>
        </w:rPr>
        <w:t xml:space="preserve">、其他要求：</w:t>
      </w:r>
      <w:r/>
    </w:p>
    <w:p>
      <w:pPr>
        <w:ind w:left="0" w:firstLine="48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、投标单位必须承诺招标文件中提出的全部要求，如果其中某些条款不响应时，应在文件中逐条列出，未列出的视同响应。</w:t>
      </w:r>
      <w:r/>
    </w:p>
    <w:p>
      <w:pPr>
        <w:ind w:left="0" w:firstLine="48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、投标单位对所投项目的全部内容进行报价，只投其中部分内容者，其响应文件将被拒绝。成交单位对服务缺陷不予更正，采购方有权另请其他单位更正，所发生的费用由成交单位承担。</w:t>
      </w:r>
      <w:r/>
    </w:p>
    <w:p>
      <w:pPr>
        <w:ind w:left="0" w:firstLine="480"/>
        <w:spacing w:line="360" w:lineRule="auto"/>
        <w:widowControl w:val="off"/>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报价说明：包括完成本项目服务内容所需的维修备品备件、巡检器材、人员工资、交通费、食宿费、加班费、社会保险、意外险、人员培训费、各种税费、利润、税金等完成本合同工作所发生的全部费用和政策性文件规定及合同包含的所有风险、责任等各项应有费用。</w:t>
      </w:r>
      <w:r/>
    </w:p>
    <w:p>
      <w:pPr>
        <w:ind w:left="0" w:firstLine="480"/>
        <w:spacing w:line="360" w:lineRule="auto"/>
        <w:widowControl w:val="off"/>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、各投标单位需要提供详细的服务方案，方案内容包含项目情况分析方案、运维服务方案、项目实施方案、安全管理方案、项目信息安全方案、服务人员管理方案、日常巡检方案、售后服务方案等。</w:t>
      </w:r>
      <w:r/>
    </w:p>
    <w:p>
      <w:pPr>
        <w:ind w:left="0" w:firstLine="420"/>
        <w:spacing w:line="360" w:lineRule="auto"/>
        <w:tabs>
          <w:tab w:val="left" w:pos="420" w:leader="none"/>
        </w:tabs>
        <w:rPr>
          <w:rFonts w:ascii="宋体" w:hAnsi="宋体"/>
          <w:b/>
          <w:sz w:val="21"/>
          <w:highlight w:val="none"/>
        </w:rPr>
      </w:pPr>
      <w:r>
        <w:rPr>
          <w:rFonts w:hint="eastAsia" w:ascii="宋体" w:hAnsi="宋体"/>
          <w:b/>
          <w:sz w:val="21"/>
          <w:highlight w:val="none"/>
        </w:rPr>
        <w:t xml:space="preserve">八、政策要求</w:t>
      </w:r>
      <w:r/>
    </w:p>
    <w:p>
      <w:pPr>
        <w:ind w:left="0" w:firstLine="412"/>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1、采购文件提出的是最低限度的要求，并未对一切细节作出规定，也未充分引述全部有关标准和规范的条文，投标单位所提供的相关货物或服务都应符合已颁布的现行的国家标准、行业标准和地方标准，并应达到或优于采购文件要求。</w:t>
      </w: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2、根据苏州市财政局《关于贯彻执行绿色采购、促进残疾人就业和支持监狱企业发展有关政策的通知》（苏财购〔2019〕10号）规定，关于节能环保产品政府采购要求：</w:t>
      </w: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left="0" w:right="-153" w:firstLine="42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left="0" w:firstLine="420"/>
        <w:spacing w:line="360" w:lineRule="auto"/>
        <w:widowControl w:val="off"/>
        <w:rPr>
          <w:rFonts w:ascii="宋体" w:hAnsi="宋体" w:cs="Times New Roman"/>
          <w:sz w:val="21"/>
          <w:szCs w:val="22"/>
          <w:highlight w:val="none"/>
        </w:rPr>
      </w:pPr>
      <w:r>
        <w:rPr>
          <w:rFonts w:hint="eastAsia" w:ascii="宋体" w:hAnsi="宋体" w:cs="Times New Roman"/>
          <w:sz w:val="21"/>
          <w:szCs w:val="22"/>
          <w:highlight w:val="none"/>
        </w:rPr>
        <w:t xml:space="preserve">3、投标单位须对所要采购的全部内容进行报价，只投其中部分内容者，其响应文件将被拒绝，采购人除支付本次采购项目的成交金额外不再承担其他任何费用。</w:t>
      </w:r>
      <w:r/>
    </w:p>
    <w:p>
      <w:pPr>
        <w:ind w:left="0" w:firstLine="420"/>
        <w:jc w:val="left"/>
        <w:spacing w:line="360" w:lineRule="auto"/>
        <w:widowControl w:val="off"/>
        <w:rPr>
          <w:rFonts w:ascii="宋体" w:hAnsi="宋体" w:cs="Times New Roman"/>
          <w:sz w:val="21"/>
          <w:szCs w:val="22"/>
          <w:highlight w:val="none"/>
        </w:rPr>
      </w:pPr>
      <w:r>
        <w:rPr>
          <w:rFonts w:ascii="宋体" w:hAnsi="宋体" w:cs="Times New Roman"/>
          <w:sz w:val="21"/>
          <w:szCs w:val="22"/>
          <w:highlight w:val="none"/>
        </w:rPr>
        <w:t xml:space="preserve">4</w:t>
      </w:r>
      <w:r>
        <w:rPr>
          <w:rFonts w:hint="eastAsia" w:ascii="宋体" w:hAnsi="宋体" w:cs="Times New Roman"/>
          <w:sz w:val="21"/>
          <w:szCs w:val="22"/>
          <w:highlight w:val="none"/>
        </w:rPr>
        <w:t xml:space="preserve">、</w:t>
      </w:r>
      <w:r>
        <w:rPr>
          <w:rFonts w:ascii="宋体" w:hAnsi="宋体" w:cs="Times New Roman"/>
          <w:sz w:val="21"/>
          <w:szCs w:val="22"/>
          <w:highlight w:val="none"/>
        </w:rPr>
        <w:t xml:space="preserve">成交服务费：</w:t>
      </w:r>
      <w:r>
        <w:rPr>
          <w:rFonts w:hint="eastAsia" w:ascii="宋体" w:hAnsi="宋体" w:cs="Times New Roman"/>
          <w:sz w:val="21"/>
          <w:szCs w:val="22"/>
          <w:highlight w:val="none"/>
        </w:rPr>
        <w:t xml:space="preserve">本次招标项目中标服务费由中标人支付，按苏财购告【201</w:t>
      </w:r>
      <w:r>
        <w:rPr>
          <w:rFonts w:ascii="宋体" w:hAnsi="宋体" w:cs="Times New Roman"/>
          <w:sz w:val="21"/>
          <w:szCs w:val="22"/>
          <w:highlight w:val="none"/>
        </w:rPr>
        <w:t xml:space="preserve">7</w:t>
      </w:r>
      <w:r>
        <w:rPr>
          <w:rFonts w:hint="eastAsia" w:ascii="宋体" w:hAnsi="宋体" w:cs="Times New Roman"/>
          <w:sz w:val="21"/>
          <w:szCs w:val="22"/>
          <w:highlight w:val="none"/>
        </w:rPr>
        <w:t xml:space="preserve">】39号规定的收费标准，本项目代理费金额为</w:t>
      </w:r>
      <w:r>
        <w:rPr>
          <w:rFonts w:hint="eastAsia" w:ascii="宋体" w:hAnsi="宋体" w:cs="Times New Roman"/>
          <w:b/>
          <w:bCs/>
          <w:sz w:val="21"/>
          <w:szCs w:val="22"/>
          <w:highlight w:val="none"/>
        </w:rPr>
        <w:t xml:space="preserve">10234.81</w:t>
      </w:r>
      <w:r>
        <w:rPr>
          <w:rFonts w:hint="eastAsia" w:ascii="宋体" w:hAnsi="宋体" w:cs="Times New Roman"/>
          <w:sz w:val="21"/>
          <w:szCs w:val="22"/>
          <w:highlight w:val="none"/>
        </w:rPr>
        <w:t xml:space="preserve">元，供应商所投报价应当包含该项目代理服务费，该费用应在领取中标通知书时付清。具体收费以如下比例按差额定率累进法进行计算：</w:t>
      </w:r>
      <w:r/>
    </w:p>
    <w:p>
      <w:pPr>
        <w:ind w:left="0" w:firstLine="420"/>
        <w:spacing w:line="360" w:lineRule="auto"/>
        <w:widowControl w:val="off"/>
        <w:rPr>
          <w:rFonts w:ascii="宋体" w:hAnsi="宋体" w:cs="Arial"/>
          <w:sz w:val="21"/>
          <w:szCs w:val="21"/>
          <w:highlight w:val="none"/>
        </w:rPr>
      </w:pPr>
      <w:r>
        <w:rPr>
          <w:rFonts w:hint="eastAsia" w:ascii="宋体" w:hAnsi="宋体" w:cs="Arial"/>
          <w:sz w:val="21"/>
          <w:szCs w:val="21"/>
          <w:highlight w:val="none"/>
        </w:rPr>
        <w:t xml:space="preserve">收费标准：预算金额100万以下费率为预算金额的1.5%；</w:t>
      </w:r>
      <w:r/>
    </w:p>
    <w:p>
      <w:pPr>
        <w:ind w:left="0" w:firstLine="420"/>
        <w:spacing w:line="360" w:lineRule="auto"/>
        <w:widowControl w:val="off"/>
        <w:rPr>
          <w:rFonts w:ascii="宋体" w:hAnsi="宋体" w:cs="Arial"/>
          <w:sz w:val="21"/>
          <w:szCs w:val="21"/>
          <w:highlight w:val="none"/>
        </w:rPr>
      </w:pPr>
      <w:r>
        <w:rPr>
          <w:rFonts w:hint="eastAsia" w:ascii="宋体" w:hAnsi="宋体" w:cs="Arial"/>
          <w:sz w:val="21"/>
          <w:szCs w:val="21"/>
          <w:highlight w:val="none"/>
        </w:rPr>
        <w:t xml:space="preserve">预算金额100－500万费率为预算金额的1.1%。</w:t>
      </w:r>
      <w:r/>
    </w:p>
    <w:p>
      <w:pPr>
        <w:ind w:left="0" w:firstLine="420"/>
        <w:spacing w:line="360" w:lineRule="auto"/>
        <w:widowControl w:val="off"/>
        <w:rPr>
          <w:rFonts w:ascii="宋体" w:hAnsi="宋体" w:cs="Arial"/>
          <w:sz w:val="21"/>
          <w:szCs w:val="21"/>
          <w:highlight w:val="none"/>
        </w:rPr>
      </w:pPr>
      <w:r>
        <w:rPr>
          <w:rFonts w:hint="eastAsia" w:ascii="宋体" w:hAnsi="宋体" w:cs="Arial"/>
          <w:sz w:val="21"/>
          <w:szCs w:val="21"/>
          <w:highlight w:val="none"/>
        </w:rPr>
        <w:t xml:space="preserve">预算金额500－1000万费率为预算金额的0.8%。</w:t>
      </w:r>
      <w:r/>
    </w:p>
    <w:p>
      <w:pPr>
        <w:pStyle w:val="966"/>
        <w:ind w:left="0" w:firstLine="420"/>
        <w:rPr>
          <w:highlight w:val="none"/>
        </w:rPr>
      </w:pPr>
      <w:r>
        <w:rPr>
          <w:rFonts w:hint="eastAsia" w:ascii="宋体" w:hAnsi="宋体" w:cs="Arial"/>
          <w:sz w:val="21"/>
          <w:szCs w:val="21"/>
          <w:highlight w:val="none"/>
        </w:rPr>
        <w:t xml:space="preserve">预算金额1000－5000万费率为预算金额的0.5%</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账 户 名：苏州公正建设咨询房地产评估有限公司新城分公司</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开户银行：平安银行苏州分行营业部</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账    号：15946344870016</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w:t>
      </w:r>
      <w:r>
        <w:rPr>
          <w:rFonts w:ascii="宋体" w:hAnsi="宋体"/>
          <w:sz w:val="21"/>
          <w:highlight w:val="none"/>
        </w:rPr>
        <w:t xml:space="preserve">凡涉及招标文件的补充说明和修改，均以网上发布的通知为准。</w:t>
      </w:r>
      <w:r/>
    </w:p>
    <w:p>
      <w:pPr>
        <w:pStyle w:val="861"/>
        <w:ind w:left="0" w:firstLine="0"/>
        <w:jc w:val="center"/>
        <w:spacing w:line="240" w:lineRule="auto"/>
        <w:rPr>
          <w:rFonts w:ascii="宋体" w:hAnsi="宋体"/>
          <w:b/>
          <w:sz w:val="44"/>
          <w:szCs w:val="22"/>
          <w:highlight w:val="none"/>
        </w:rPr>
      </w:pPr>
      <w:r/>
      <w:bookmarkStart w:id="99" w:name="_Toc11789"/>
      <w:r/>
      <w:bookmarkStart w:id="100" w:name="_Toc5111"/>
      <w:r/>
      <w:bookmarkStart w:id="101" w:name="_Hlk55741158"/>
      <w:r>
        <w:rPr>
          <w:rFonts w:hint="eastAsia" w:ascii="宋体" w:hAnsi="宋体"/>
          <w:b/>
          <w:sz w:val="44"/>
          <w:szCs w:val="22"/>
          <w:highlight w:val="none"/>
        </w:rPr>
        <w:br w:type="page" w:clear="all"/>
      </w:r>
      <w:bookmarkStart w:id="102" w:name="_Toc159146131"/>
      <w:r>
        <w:rPr>
          <w:rFonts w:hint="eastAsia" w:ascii="宋体" w:hAnsi="宋体"/>
          <w:b/>
          <w:sz w:val="44"/>
          <w:szCs w:val="22"/>
          <w:highlight w:val="none"/>
        </w:rPr>
        <w:t xml:space="preserve">第五章 </w:t>
      </w:r>
      <w:bookmarkStart w:id="103" w:name="合同的特殊条款"/>
      <w:r/>
      <w:bookmarkEnd w:id="103"/>
      <w:r>
        <w:rPr>
          <w:rFonts w:hint="eastAsia" w:ascii="宋体" w:hAnsi="宋体"/>
          <w:b/>
          <w:sz w:val="44"/>
          <w:szCs w:val="22"/>
          <w:highlight w:val="none"/>
        </w:rPr>
        <w:t xml:space="preserve">合同及主要条款</w:t>
      </w:r>
      <w:bookmarkEnd w:id="99"/>
      <w:r/>
      <w:bookmarkEnd w:id="100"/>
      <w:r/>
      <w:bookmarkEnd w:id="102"/>
      <w:r/>
      <w:bookmarkEnd w:id="101"/>
      <w:r/>
      <w:r/>
    </w:p>
    <w:p>
      <w:pPr>
        <w:ind w:left="0"/>
        <w:jc w:val="center"/>
        <w:spacing w:line="480" w:lineRule="exact"/>
        <w:widowControl w:val="off"/>
        <w:rPr>
          <w:rFonts w:ascii="宋体" w:hAnsi="宋体"/>
          <w:b/>
          <w:sz w:val="28"/>
          <w:szCs w:val="28"/>
          <w:highlight w:val="none"/>
        </w:rPr>
      </w:pPr>
      <w:r/>
      <w:bookmarkStart w:id="104" w:name="_Toc27667"/>
      <w:r/>
      <w:bookmarkStart w:id="105" w:name="_Toc159146132"/>
      <w:r/>
      <w:bookmarkStart w:id="106" w:name="_Toc8564"/>
      <w:r/>
      <w:bookmarkStart w:id="107" w:name="_Toc57376410"/>
      <w:r>
        <w:rPr>
          <w:rFonts w:hint="eastAsia" w:ascii="宋体" w:hAnsi="宋体"/>
          <w:b/>
          <w:sz w:val="28"/>
          <w:szCs w:val="28"/>
          <w:highlight w:val="none"/>
        </w:rPr>
        <w:t xml:space="preserve">政府采购合同</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甲方（采购方）：苏州市公安局</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地址：</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联系人：</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联系方式：</w:t>
      </w:r>
      <w:r/>
    </w:p>
    <w:p>
      <w:pPr>
        <w:ind w:left="0"/>
        <w:spacing w:line="480" w:lineRule="exact"/>
        <w:widowControl w:val="off"/>
        <w:rPr>
          <w:rFonts w:ascii="宋体" w:hAnsi="宋体"/>
          <w:sz w:val="21"/>
          <w:szCs w:val="21"/>
          <w:highlight w:val="none"/>
        </w:rPr>
      </w:pPr>
      <w:r>
        <w:rPr>
          <w:rFonts w:ascii="宋体" w:hAnsi="宋体"/>
          <w:sz w:val="21"/>
          <w:szCs w:val="21"/>
          <w:highlight w:val="none"/>
        </w:rPr>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乙方（成交方）：</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地址：</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联系人：</w:t>
      </w:r>
      <w:r/>
    </w:p>
    <w:p>
      <w:pPr>
        <w:ind w:left="0"/>
        <w:spacing w:line="480" w:lineRule="exact"/>
        <w:widowControl w:val="off"/>
        <w:rPr>
          <w:rFonts w:ascii="宋体" w:hAnsi="宋体"/>
          <w:sz w:val="21"/>
          <w:szCs w:val="21"/>
          <w:highlight w:val="none"/>
        </w:rPr>
      </w:pPr>
      <w:r>
        <w:rPr>
          <w:rFonts w:hint="eastAsia" w:ascii="宋体" w:hAnsi="宋体"/>
          <w:sz w:val="21"/>
          <w:szCs w:val="21"/>
          <w:highlight w:val="none"/>
        </w:rPr>
        <w:t xml:space="preserve">联系方式：</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中华人民共和国政府采购法》等相关法律法规的规定，甲乙双方就此次成交的【2025年苏州市公安局有线通信系统维保服务】（以下简称“本项目”）的购销事宜，协商一致，签订本合同书，以兹共同遵守。</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一、合同内容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1.乙方负责完成甲方的【2025年苏州市公安局有线通信系统维保服务】，具体内容详见附件。</w:t>
      </w:r>
      <w:r/>
    </w:p>
    <w:p>
      <w:pPr>
        <w:ind w:left="0" w:firstLine="420"/>
        <w:spacing w:line="360" w:lineRule="auto"/>
        <w:widowControl w:val="off"/>
        <w:rPr>
          <w:rFonts w:ascii="宋体" w:hAnsi="宋体"/>
          <w:bCs/>
          <w:sz w:val="21"/>
          <w:szCs w:val="21"/>
          <w:highlight w:val="none"/>
        </w:rPr>
      </w:pPr>
      <w:r>
        <w:rPr>
          <w:rFonts w:hint="eastAsia" w:ascii="宋体" w:hAnsi="宋体"/>
          <w:sz w:val="21"/>
          <w:szCs w:val="21"/>
          <w:highlight w:val="none"/>
        </w:rPr>
        <w:t xml:space="preserve">2.服务期限：</w:t>
      </w:r>
      <w:r>
        <w:rPr>
          <w:rFonts w:hint="eastAsia" w:ascii="宋体" w:hAnsi="宋体"/>
          <w:bCs/>
          <w:sz w:val="21"/>
          <w:szCs w:val="21"/>
          <w:highlight w:val="none"/>
        </w:rPr>
        <w:t xml:space="preserve">【 12 】个月。自   年  月  日至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① 本合同书及本合同书签署后双方以书面形式确认的补充协议等；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② 中标通知书；</w:t>
      </w:r>
      <w:r>
        <w:rPr>
          <w:rFonts w:hint="eastAsia" w:ascii="宋体" w:hAnsi="宋体"/>
          <w:sz w:val="21"/>
          <w:szCs w:val="21"/>
          <w:highlight w:val="none"/>
        </w:rPr>
        <w:tab/>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③ 采购文件；</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④ 投标（响应）文件；</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⑤ 乙方在开评标过程中所作的其它承诺、声明、书面澄清等。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以上文件视为是能互相说明的，如上述文件之间存在冲突或不一致的，以排列序位在前的文件为准，同一序位的文件以形成时间在后的为准。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二、合同价格及费用结算</w:t>
      </w:r>
      <w:r/>
    </w:p>
    <w:p>
      <w:pPr>
        <w:ind w:left="0" w:firstLine="420"/>
        <w:spacing w:line="360" w:lineRule="auto"/>
        <w:widowControl w:val="off"/>
        <w:rPr>
          <w:rFonts w:ascii="宋体" w:hAnsi="宋体"/>
          <w:sz w:val="21"/>
          <w:szCs w:val="21"/>
          <w:highlight w:val="none"/>
          <w:u w:val="single"/>
        </w:rPr>
      </w:pPr>
      <w:r>
        <w:rPr>
          <w:rFonts w:hint="eastAsia" w:ascii="宋体" w:hAnsi="宋体"/>
          <w:sz w:val="21"/>
          <w:szCs w:val="21"/>
          <w:highlight w:val="none"/>
        </w:rPr>
        <w:t xml:space="preserve">1.本合同含税总价（人民币）：大写： 小写：</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价格包括维护、人工、培训、保险、利润、税金、交通、食宿、加班、服务所需设备及材料（除甲方配备的外）等完成本合同工作所发生的全部费用和政策性文件规定及合同包含的所有风险、责任等各项应有费用。本合同价格为最终报价，除非因特殊原因并经甲乙双方协商同意，乙方不得再要求追加任何费用。同时，除非合同条款中另有规定，否则，本合同价格在合同实施期间不因市场变化因素而变动。</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2.付款步骤：合同生效后，甲方在收到乙方发票后向乙方支付合同金额的30%作为预付款，甲方按季度分四期向乙方支付服务费用，第二期结束时应支付至合同总金额的50%，剩余每期应付金额为本合同总金额25%。甲方有权依据服务考核表对乙方服务情况按季度进行考核，并根据考核结果向乙方支付最终服务费。（考核内容及要求详见合同附件）</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3.付款方式：银行转账或数字人民币转账。</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（1）乙方数字人民币账户信息如下：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账户名：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数字人民币账号（数币钱包ID）：</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（2）乙方银行转账账户信息如下：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5.乙方提请甲方款项结算前，需提供以下材料，</w:t>
      </w:r>
      <w:bookmarkStart w:id="108" w:name="_Hlk44274401"/>
      <w:r>
        <w:rPr>
          <w:rFonts w:hint="eastAsia" w:ascii="宋体" w:hAnsi="宋体"/>
          <w:sz w:val="21"/>
          <w:szCs w:val="21"/>
          <w:highlight w:val="none"/>
        </w:rPr>
        <w:t xml:space="preserve">因乙方未按约定提供以下材料的，甲方有权迟延付款，且不承担迟延付款责任</w:t>
      </w:r>
      <w:bookmarkEnd w:id="108"/>
      <w:r>
        <w:rPr>
          <w:rFonts w:hint="eastAsia" w:ascii="宋体" w:hAnsi="宋体"/>
          <w:sz w:val="21"/>
          <w:szCs w:val="21"/>
          <w:highlight w:val="none"/>
        </w:rPr>
        <w:t xml:space="preserve">：</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（1）合法有效且符合甲方要求的销售发票。</w:t>
      </w:r>
      <w:r/>
    </w:p>
    <w:p>
      <w:pPr>
        <w:ind w:left="0" w:firstLine="425"/>
        <w:spacing w:line="360" w:lineRule="auto"/>
        <w:widowControl w:val="off"/>
        <w:rPr>
          <w:rFonts w:ascii="宋体" w:hAnsi="宋体"/>
          <w:sz w:val="21"/>
          <w:szCs w:val="21"/>
          <w:highlight w:val="none"/>
        </w:rPr>
      </w:pPr>
      <w:r>
        <w:rPr>
          <w:rFonts w:hint="eastAsia" w:ascii="宋体" w:hAnsi="宋体"/>
          <w:sz w:val="21"/>
          <w:szCs w:val="21"/>
          <w:highlight w:val="none"/>
        </w:rPr>
        <w:t xml:space="preserve">（2）甲方对乙方提供的服务进行考核所形成的考核单证。</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三、双方权利义务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1.甲方应按本合同约定向乙方支付服务费用。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甲方有权随时对乙方的系统维护服务情况进行监督并提出整改意见。乙方应积极配合甲方的监督工作，如实提供相关资料和信息，如乙方拒绝配合或提供虚假资料，甲方有权要求乙方限期改正，并可暂停支付服务费用，由此产生的费用和责任由乙方承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3.乙方应为甲方提供7×24小时的技术服务支持，并保证相关联系电话有专人值守。除日常维护需求外，乙方应在接到甲方的服务请求后【 】小时内响应，并在【 】小时内解决系统技术问题。若乙方未按上述要求及时响应并解决问题的，甲方有权采取其他措施，包括但不限于另行聘请第三方提供维修服务，由此产生的一切费用均由乙方承担。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乙方应根据甲方要求安排维护服务人员，乙方应当确保其安排的维护服务人员充足且拥有相关职业资质，并具有提供服务的必要经验。若甲方认为乙方指派的项目人员不合格的，有权要求乙方更换，乙方应在2个工作日内完成更换，否则应按照2000元/人次向甲方支付违约金。</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甲方要求提供现场维护服务的，在甲方现场工作的乙方项目人员应当遵守甲方的一般工作规范和安全要求。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6.乙方应经常对员工进行岗位职责和安全教育，加强岗位责任考核。因乙方管理不当、违规操作等发生安全事故的，乙方应承担全部责任，给甲方造成损失的，乙方应赔偿甲方一切直接、间接损失。</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7.乙方应保证其在提供服务过程中不会侵犯任何第三方知识产权和其他合法权益，不会对甲方造成任何损害。因乙方原因致使第三方向甲方提起诉讼或索赔的，一切法律责任由乙方承担，与甲方无关。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8.乙方应按甲方要求做好维保记录并提交甲方审核。</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四、保密条款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1.乙方对在本合同签订、履行过程中知悉的甲方资料和信息（包括乙方掌握有相关保密信息的事实本身），除甲方明确书面豁免外，均为保密信息。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4.乙方员工、供应商、客户等凡是有机会接触到保密信息的主体，含自然人和法人，均负有前述保密义务，乙方应当采取充足措施保障前述主体履行保密义务，否则视为乙方违反保密义务。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乙方对保密信息未经甲方许可进行披露（包括且不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6.无论合同是否成立、生效、变更、解除或终止，前述保密条款不受其限制而继续有效，乙方都应继续承担保密条款约定的保密义务及责任，保密期限为永久。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7.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520" w:lineRule="exact"/>
        <w:widowControl w:val="off"/>
        <w:rPr>
          <w:rFonts w:ascii="宋体" w:hAnsi="宋体"/>
          <w:b/>
          <w:bCs/>
          <w:sz w:val="21"/>
          <w:szCs w:val="21"/>
          <w:highlight w:val="none"/>
        </w:rPr>
      </w:pPr>
      <w:r>
        <w:rPr>
          <w:rFonts w:hint="eastAsia" w:ascii="宋体" w:hAnsi="宋体"/>
          <w:b/>
          <w:bCs/>
          <w:sz w:val="21"/>
          <w:szCs w:val="21"/>
          <w:highlight w:val="none"/>
        </w:rPr>
        <w:t xml:space="preserve">五、知识产权</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乙方应保证在履行本合同过程中不侵犯任何第三方知识产权，如甲方受到第三方关于侵犯知识产权方面的指控，乙方应与第三方交涉，并承担可能发生的一切法律责任、费用和后果；若甲方因此而产生损失的，则乙方应赔偿甲方一切直接、间接损失。</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甲方对所有乙方为本项目提供的服务和交付物及交付物中所有软件目标代码、版权、专利权、设计、专有知识、派生知识、方法、技术、工艺及文档材料享有所有的产权、所有权及其它知识产权和权益。未经甲方书面同意，乙方不得擅自使用或授权任何第三方使用。乙方违反前述规定的，应向甲方偿付合同总价款30%的违约金，违约金不足以补偿甲方一切直接、间接损失的，甲方有权要求乙方补足。</w:t>
      </w:r>
      <w:r/>
    </w:p>
    <w:p>
      <w:pPr>
        <w:ind w:left="0" w:firstLine="480"/>
        <w:spacing w:line="360" w:lineRule="auto"/>
        <w:widowControl w:val="off"/>
        <w:rPr>
          <w:rFonts w:ascii="宋体" w:hAnsi="宋体"/>
          <w:b/>
          <w:sz w:val="21"/>
          <w:szCs w:val="21"/>
          <w:highlight w:val="none"/>
        </w:rPr>
        <w:outlineLvl w:val="0"/>
      </w:pPr>
      <w:r>
        <w:rPr>
          <w:rFonts w:hint="eastAsia" w:ascii="宋体" w:hAnsi="宋体"/>
          <w:b/>
          <w:sz w:val="21"/>
          <w:szCs w:val="21"/>
          <w:highlight w:val="none"/>
        </w:rPr>
        <w:t xml:space="preserve">六、分包与转包</w:t>
      </w:r>
      <w:r/>
    </w:p>
    <w:p>
      <w:pPr>
        <w:ind w:left="0" w:firstLine="480"/>
        <w:spacing w:line="360" w:lineRule="auto"/>
        <w:widowControl w:val="off"/>
        <w:rPr>
          <w:rFonts w:ascii="宋体" w:hAnsi="宋体"/>
          <w:sz w:val="21"/>
          <w:szCs w:val="21"/>
          <w:highlight w:val="none"/>
        </w:rPr>
        <w:outlineLvl w:val="0"/>
      </w:pPr>
      <w:r>
        <w:rPr>
          <w:rFonts w:hint="eastAsia" w:ascii="宋体" w:hAnsi="宋体"/>
          <w:sz w:val="21"/>
          <w:szCs w:val="21"/>
          <w:highlight w:val="none"/>
        </w:rPr>
        <w:t xml:space="preserve">（一）本合同项目不得转包与分包。</w:t>
      </w:r>
      <w:r/>
    </w:p>
    <w:p>
      <w:pPr>
        <w:ind w:left="0" w:firstLine="480"/>
        <w:spacing w:line="360" w:lineRule="auto"/>
        <w:widowControl w:val="off"/>
        <w:rPr>
          <w:rFonts w:ascii="宋体" w:hAnsi="宋体"/>
          <w:sz w:val="21"/>
          <w:szCs w:val="21"/>
          <w:highlight w:val="none"/>
        </w:rPr>
        <w:outlineLvl w:val="0"/>
      </w:pPr>
      <w:r>
        <w:rPr>
          <w:rFonts w:hint="eastAsia" w:ascii="宋体" w:hAnsi="宋体"/>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七、违约责任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1.甲方违约责任及违约金支付</w:t>
      </w:r>
      <w:r/>
    </w:p>
    <w:p>
      <w:pPr>
        <w:ind w:left="0" w:firstLine="420"/>
        <w:spacing w:line="360" w:lineRule="auto"/>
        <w:widowControl w:val="off"/>
        <w:rPr>
          <w:rFonts w:ascii="宋体" w:hAnsi="宋体"/>
          <w:sz w:val="21"/>
          <w:szCs w:val="21"/>
          <w:highlight w:val="none"/>
        </w:rPr>
      </w:pPr>
      <w:r/>
      <w:bookmarkStart w:id="109" w:name="OLE_LINK179"/>
      <w:r/>
      <w:bookmarkStart w:id="110" w:name="OLE_LINK178"/>
      <w:r>
        <w:rPr>
          <w:rFonts w:hint="eastAsia" w:ascii="宋体" w:hAnsi="宋体"/>
          <w:sz w:val="21"/>
          <w:szCs w:val="21"/>
          <w:highlight w:val="none"/>
        </w:rPr>
        <w:fldChar w:fldCharType="begin"/>
      </w:r>
      <w:r>
        <w:rPr>
          <w:rFonts w:hint="eastAsia" w:ascii="宋体" w:hAnsi="宋体"/>
          <w:sz w:val="21"/>
          <w:szCs w:val="21"/>
          <w:highlight w:val="none"/>
        </w:rPr>
        <w:instrText xml:space="preserve"> = 1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①</w:t>
      </w:r>
      <w:r>
        <w:rPr>
          <w:rFonts w:hint="eastAsia" w:ascii="宋体" w:hAnsi="宋体"/>
          <w:sz w:val="21"/>
          <w:szCs w:val="21"/>
          <w:highlight w:val="none"/>
        </w:rPr>
        <w:fldChar w:fldCharType="end"/>
      </w:r>
      <w:r>
        <w:rPr>
          <w:rFonts w:hint="eastAsia" w:ascii="宋体" w:hAnsi="宋体"/>
          <w:sz w:val="21"/>
          <w:szCs w:val="21"/>
          <w:highlight w:val="none"/>
        </w:rPr>
        <w:t xml:space="preserve">在合同生效后，甲方无理由要求终止服务的，应向乙方支付本合同总价款的【20】%作为违约金，违约金不足以弥补损失的，乙方有权要求甲方补足。</w:t>
      </w:r>
      <w:bookmarkEnd w:id="109"/>
      <w:r/>
      <w:bookmarkEnd w:id="110"/>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2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②</w:t>
      </w:r>
      <w:r>
        <w:rPr>
          <w:rFonts w:hint="eastAsia" w:ascii="宋体" w:hAnsi="宋体"/>
          <w:sz w:val="21"/>
          <w:szCs w:val="21"/>
          <w:highlight w:val="none"/>
        </w:rPr>
        <w:fldChar w:fldCharType="end"/>
      </w:r>
      <w:r>
        <w:rPr>
          <w:rFonts w:hint="eastAsia" w:ascii="宋体" w:hAnsi="宋体"/>
          <w:sz w:val="21"/>
          <w:szCs w:val="21"/>
          <w:highlight w:val="none"/>
        </w:rPr>
        <w:t xml:space="preserve">甲方逾期付款的应按照逾期付款金额的每天万分之四支付逾期付款违约金，但甲方支付的该项违约金总额不得超过本合同总价款的5%。</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3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③</w:t>
      </w:r>
      <w:r>
        <w:rPr>
          <w:rFonts w:hint="eastAsia" w:ascii="宋体" w:hAnsi="宋体"/>
          <w:sz w:val="21"/>
          <w:szCs w:val="21"/>
          <w:highlight w:val="none"/>
        </w:rPr>
        <w:fldChar w:fldCharType="end"/>
      </w:r>
      <w:r>
        <w:rPr>
          <w:rFonts w:hint="eastAsia" w:ascii="宋体" w:hAnsi="宋体"/>
          <w:sz w:val="21"/>
          <w:szCs w:val="21"/>
          <w:highlight w:val="none"/>
        </w:rPr>
        <w:t xml:space="preserve">甲方违反合同规定，拒绝接受乙方提供的合格服务的，应当承担乙方由此造成的损失。</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2.乙方违约责任及违约金支付</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1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①</w:t>
      </w:r>
      <w:r>
        <w:rPr>
          <w:rFonts w:hint="eastAsia" w:ascii="宋体" w:hAnsi="宋体"/>
          <w:sz w:val="21"/>
          <w:szCs w:val="21"/>
          <w:highlight w:val="none"/>
        </w:rPr>
        <w:fldChar w:fldCharType="end"/>
      </w:r>
      <w:r>
        <w:rPr>
          <w:rFonts w:hint="eastAsia" w:ascii="宋体" w:hAnsi="宋体"/>
          <w:sz w:val="21"/>
          <w:szCs w:val="21"/>
          <w:highlight w:val="none"/>
        </w:rPr>
        <w:t xml:space="preserve">乙方不能提供服务的（逾期未提供服务超过15日视为不能提供服务），或服务不合格（经考核分数在【60】分以下的视为服务不合格）从而影响甲方对系统的正常使用的，甲方有权解除本合同，乙方应向甲方支付本合同总价款【20】%的违约金，违约金不足以弥补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2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②</w:t>
      </w:r>
      <w:r>
        <w:rPr>
          <w:rFonts w:hint="eastAsia" w:ascii="宋体" w:hAnsi="宋体"/>
          <w:sz w:val="21"/>
          <w:szCs w:val="21"/>
          <w:highlight w:val="none"/>
        </w:rPr>
        <w:fldChar w:fldCharType="end"/>
      </w:r>
      <w:r>
        <w:rPr>
          <w:rFonts w:hint="eastAsia" w:ascii="宋体" w:hAnsi="宋体"/>
          <w:sz w:val="21"/>
          <w:szCs w:val="21"/>
          <w:highlight w:val="none"/>
        </w:rPr>
        <w:t xml:space="preserve">乙方逾期提供服务的，应与甲方协商，甲方仍要求乙方继续提供服务的，乙方应立即提供服务并按照本合同总金额的每天万分之四支付逾期违约金，同时承担甲方因此产生的损失费用。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3 \* GB3 </w:instrText>
      </w:r>
      <w:r>
        <w:rPr>
          <w:rFonts w:hint="eastAsia" w:ascii="宋体" w:hAnsi="宋体"/>
          <w:sz w:val="21"/>
          <w:szCs w:val="21"/>
          <w:highlight w:val="none"/>
        </w:rPr>
        <w:fldChar w:fldCharType="separate"/>
      </w:r>
      <w:r>
        <w:rPr>
          <w:rFonts w:hint="eastAsia" w:ascii="宋体" w:hAnsi="宋体"/>
          <w:sz w:val="21"/>
          <w:szCs w:val="21"/>
          <w:highlight w:val="none"/>
        </w:rPr>
        <w:t xml:space="preserve">③</w:t>
      </w:r>
      <w:r>
        <w:rPr>
          <w:rFonts w:hint="eastAsia" w:ascii="宋体" w:hAnsi="宋体"/>
          <w:sz w:val="21"/>
          <w:szCs w:val="21"/>
          <w:highlight w:val="none"/>
        </w:rPr>
        <w:fldChar w:fldCharType="end"/>
      </w:r>
      <w:bookmarkStart w:id="111" w:name="OLE_LINK213"/>
      <w:r/>
      <w:bookmarkStart w:id="112" w:name="OLE_LINK214"/>
      <w:r>
        <w:rPr>
          <w:rFonts w:hint="eastAsia" w:ascii="宋体" w:hAnsi="宋体"/>
          <w:sz w:val="21"/>
          <w:szCs w:val="21"/>
          <w:highlight w:val="none"/>
        </w:rPr>
        <w:t xml:space="preserve">乙方在服务过程中向甲方提交虚假材料，不如实告知维护服务的具体情况，致使甲方产生损失的，甲方有权终止本合同，乙方应返还甲方已支付的服务费用并赔偿甲方一切直接、间接损失。</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④乙方如有其它违反本合同约定行为的，应按照本合同总价款【20】%向甲方支付违约金，违约金不足以弥补甲方损失的，乙方应赔偿甲方一切直接、间接损失。</w:t>
      </w:r>
      <w:bookmarkEnd w:id="111"/>
      <w:r/>
      <w:bookmarkEnd w:id="112"/>
      <w:r/>
      <w:r/>
    </w:p>
    <w:p>
      <w:pPr>
        <w:ind w:left="0" w:firstLine="420"/>
        <w:spacing w:line="520" w:lineRule="exact"/>
        <w:widowControl w:val="off"/>
        <w:rPr>
          <w:rFonts w:ascii="宋体" w:hAnsi="宋体"/>
          <w:sz w:val="21"/>
          <w:szCs w:val="21"/>
          <w:highlight w:val="none"/>
        </w:rPr>
      </w:pPr>
      <w:r>
        <w:rPr>
          <w:rFonts w:hint="eastAsia" w:ascii="宋体" w:hAnsi="宋体"/>
          <w:sz w:val="21"/>
          <w:szCs w:val="21"/>
          <w:highlight w:val="none"/>
        </w:rPr>
        <w:t xml:space="preserve">⑤乙方因履行本合同而需向甲方支付款项的（包括但不限于违约赔偿、退款等），甲方有权直接自未付款项中予以抵扣，不足部分甲方有权要求乙方补足。</w:t>
      </w:r>
      <w:r/>
    </w:p>
    <w:p>
      <w:pPr>
        <w:ind w:left="0" w:firstLine="420"/>
        <w:spacing w:line="520" w:lineRule="exact"/>
        <w:widowControl w:val="off"/>
        <w:rPr>
          <w:rFonts w:ascii="宋体" w:hAnsi="宋体"/>
          <w:sz w:val="21"/>
          <w:szCs w:val="21"/>
          <w:highlight w:val="none"/>
        </w:rPr>
      </w:pPr>
      <w:r>
        <w:rPr>
          <w:rFonts w:hint="eastAsia" w:ascii="宋体" w:hAnsi="宋体"/>
          <w:sz w:val="21"/>
          <w:szCs w:val="21"/>
          <w:highlight w:val="none"/>
        </w:rPr>
        <w:t xml:space="preserve">⑥乙方违反本合同第六条约定之情形的，除按相应条款承担违约责任外，甲方还有权依据本合同第七条追究其违约责任。</w:t>
      </w:r>
      <w:r/>
    </w:p>
    <w:p>
      <w:pPr>
        <w:ind w:left="0" w:firstLine="420"/>
        <w:spacing w:line="520" w:lineRule="exact"/>
        <w:widowControl w:val="off"/>
        <w:rPr>
          <w:rFonts w:ascii="宋体" w:hAnsi="宋体"/>
          <w:sz w:val="21"/>
          <w:szCs w:val="21"/>
          <w:highlight w:val="none"/>
        </w:rPr>
      </w:pPr>
      <w:r>
        <w:rPr>
          <w:rFonts w:hint="eastAsia" w:ascii="宋体" w:hAnsi="宋体"/>
          <w:sz w:val="21"/>
          <w:szCs w:val="21"/>
          <w:highlight w:val="none"/>
        </w:rPr>
        <w:t xml:space="preserve">⑦乙方对招投标文件中承诺函所承诺的内容未按约定提供，甲方有权终止合同，且乙方需向甲方支付本合同总金额【20】%的违约金。</w:t>
      </w:r>
      <w:r/>
    </w:p>
    <w:p>
      <w:pPr>
        <w:ind w:left="0"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八、安全生产</w:t>
      </w:r>
      <w:r/>
    </w:p>
    <w:p>
      <w:pPr>
        <w:ind w:left="0" w:firstLine="42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sz w:val="21"/>
          <w:szCs w:val="21"/>
          <w:highlight w:val="none"/>
        </w:rPr>
        <w:br/>
      </w:r>
      <w:r>
        <w:rPr>
          <w:rFonts w:hint="eastAsia" w:ascii="宋体" w:hAnsi="宋体"/>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sz w:val="21"/>
          <w:szCs w:val="21"/>
          <w:highlight w:val="none"/>
        </w:rPr>
        <w:br/>
      </w:r>
      <w:r>
        <w:rPr>
          <w:rFonts w:hint="eastAsia" w:ascii="宋体" w:hAnsi="宋体"/>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left="0" w:firstLine="382"/>
        <w:jc w:val="left"/>
        <w:spacing w:line="360" w:lineRule="auto"/>
        <w:widowControl w:val="off"/>
        <w:rPr>
          <w:rFonts w:ascii="宋体" w:hAnsi="宋体"/>
          <w:sz w:val="21"/>
          <w:szCs w:val="21"/>
          <w:highlight w:val="none"/>
        </w:rPr>
      </w:pPr>
      <w:r>
        <w:rPr>
          <w:rFonts w:hint="eastAsia" w:ascii="宋体" w:hAnsi="宋体"/>
          <w:b/>
          <w:spacing w:val="-10"/>
          <w:sz w:val="21"/>
          <w:szCs w:val="21"/>
          <w:highlight w:val="none"/>
        </w:rPr>
        <w:t xml:space="preserve">九、不可抗力</w:t>
      </w:r>
      <w:r/>
    </w:p>
    <w:p>
      <w:pPr>
        <w:ind w:left="0" w:firstLine="42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left="0" w:firstLine="424"/>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2.合同一方因不可抗力不能履行合同的，应当在不可抗力发生后3日内通知对方，以减轻可能给对方造成的损失，并应当在发出通知后7日内提供书面证明。</w:t>
      </w:r>
      <w:r/>
    </w:p>
    <w:p>
      <w:pPr>
        <w:ind w:left="0" w:firstLine="424"/>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3.不可抗力事由消除后，合同继续履行等事项，由双方协商确认。</w:t>
      </w:r>
      <w:r/>
    </w:p>
    <w:p>
      <w:pPr>
        <w:ind w:left="0" w:firstLine="422"/>
        <w:jc w:val="left"/>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本合同经甲乙双方法定代表人或授权代表人签字并加盖公章后即生效，生效后须进行网上备案。</w:t>
      </w:r>
      <w:r/>
    </w:p>
    <w:p>
      <w:pPr>
        <w:ind w:left="0" w:firstLine="422"/>
        <w:jc w:val="left"/>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十一、合同的解除</w:t>
      </w:r>
      <w:r/>
    </w:p>
    <w:p>
      <w:pPr>
        <w:ind w:left="0" w:firstLine="420"/>
        <w:spacing w:line="360" w:lineRule="auto"/>
        <w:widowControl w:val="off"/>
        <w:rPr>
          <w:rFonts w:ascii="宋体" w:hAnsi="宋体"/>
          <w:sz w:val="21"/>
          <w:szCs w:val="21"/>
          <w:highlight w:val="none"/>
        </w:rPr>
        <w:outlineLvl w:val="0"/>
      </w:pPr>
      <w:r>
        <w:rPr>
          <w:rFonts w:hint="eastAsia" w:ascii="宋体" w:hAnsi="宋体"/>
          <w:sz w:val="21"/>
          <w:szCs w:val="21"/>
          <w:highlight w:val="none"/>
        </w:rPr>
        <w:t xml:space="preserve">（一）除《政府采购法》第49条、第50条第二款规定的情形及本合同约定的情形外，本合同签订后，甲乙双方不得擅自变更、解除或终止本合同。</w:t>
      </w:r>
      <w:r/>
    </w:p>
    <w:p>
      <w:pPr>
        <w:ind w:left="0" w:firstLine="420"/>
        <w:spacing w:line="360" w:lineRule="auto"/>
        <w:widowControl w:val="off"/>
        <w:rPr>
          <w:rFonts w:ascii="宋体" w:hAnsi="宋体"/>
          <w:sz w:val="21"/>
          <w:szCs w:val="21"/>
          <w:highlight w:val="none"/>
        </w:rPr>
        <w:outlineLvl w:val="0"/>
      </w:pPr>
      <w:r>
        <w:rPr>
          <w:rFonts w:hint="eastAsia" w:ascii="宋体" w:hAnsi="宋体"/>
          <w:sz w:val="21"/>
          <w:szCs w:val="21"/>
          <w:highlight w:val="none"/>
        </w:rPr>
        <w:t xml:space="preserve">（二）有下列情形之一的，合同一方可以解除合同：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1、因不可抗力致使不能实现合同目的的，未受不可抗力影响的一方有权解除合同；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2、因合同一方违约导致合同不能履行的，另一方有权解除合同；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3、乙方存在违反本合同第六条之情形的，甲方有权解除合同；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4、有权解除合同的一方，应当在违约事实或不可抗力发生后30日内书面通知对方解除本合同，本合同在书面通知到达对方时解除。</w:t>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十二、争议解决</w:t>
      </w:r>
      <w:r/>
    </w:p>
    <w:p>
      <w:pPr>
        <w:ind w:left="-57" w:firstLine="482"/>
        <w:spacing w:line="360" w:lineRule="auto"/>
        <w:widowControl w:val="off"/>
        <w:tabs>
          <w:tab w:val="left" w:pos="1080" w:leader="none"/>
        </w:tabs>
        <w:rPr>
          <w:rFonts w:ascii="宋体" w:hAnsi="宋体"/>
          <w:sz w:val="21"/>
          <w:szCs w:val="21"/>
          <w:highlight w:val="none"/>
        </w:rPr>
      </w:pPr>
      <w:r>
        <w:rPr>
          <w:rFonts w:hint="eastAsia" w:ascii="宋体" w:hAnsi="宋体"/>
          <w:sz w:val="21"/>
          <w:szCs w:val="21"/>
          <w:highlight w:val="none"/>
        </w:rPr>
        <w:t xml:space="preserve">本合同未尽之处双方协商解决；如协商不成的，任何一方均有权向甲方所在地人民法院提起诉讼。</w:t>
      </w:r>
      <w:bookmarkStart w:id="113" w:name="OLE_LINK216"/>
      <w:r/>
      <w:bookmarkStart w:id="114" w:name="OLE_LINK215"/>
      <w:r>
        <w:rPr>
          <w:rFonts w:hint="eastAsia" w:ascii="宋体" w:hAnsi="宋体"/>
          <w:sz w:val="21"/>
          <w:szCs w:val="21"/>
          <w:highlight w:val="none"/>
        </w:rPr>
        <w:t xml:space="preserve">因乙方违约以及乙方追究甲方违约不成立而导致甲方支出的费用，均应当由乙方承担，该费用包括但不限于公证费、诉讼费、保全费、鉴定费、执行费、律师费、差旅费等。</w:t>
      </w:r>
      <w:bookmarkEnd w:id="113"/>
      <w:r/>
      <w:bookmarkEnd w:id="114"/>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十三、附则</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1.合同份数：本合同一式【陆】份，甲乙双方各执【贰】份，招标代理机构【贰】份，各份合同具有同等法律效力。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2.本合同文件使用中文书写、解释和说明。</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3.本合同履行过程中产生的纪要、协议以及成交通知书、采购响应文件和采购文件为本合同的附件，与合同具有同等法律效力。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4.本合同未尽事宜应按照《中华人民共和国政府采购法》《中华人民共和国民法典》之规定解释。双方也可按照</w:t>
      </w:r>
      <w:bookmarkStart w:id="115" w:name="_Hlk44273759"/>
      <w:r>
        <w:rPr>
          <w:rFonts w:hint="eastAsia" w:ascii="宋体" w:hAnsi="宋体"/>
          <w:sz w:val="21"/>
          <w:szCs w:val="21"/>
          <w:highlight w:val="none"/>
        </w:rPr>
        <w:t xml:space="preserve">书面形式签订补充协议，补充协议与本合同具有同等法律效力，经甲乙双方法定代表人或授权代表人签字并加盖公章后即生效。补充协议之间如存在冲突的，应当以最新签订的为准。</w:t>
      </w:r>
      <w:bookmarkEnd w:id="115"/>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w:t>
      </w:r>
      <w:bookmarkStart w:id="116" w:name="OLE_LINK217"/>
      <w:r/>
      <w:bookmarkStart w:id="117" w:name="OLE_LINK218"/>
      <w:r>
        <w:rPr>
          <w:rFonts w:hint="eastAsia" w:ascii="宋体" w:hAnsi="宋体"/>
          <w:sz w:val="21"/>
          <w:szCs w:val="21"/>
          <w:highlight w:val="none"/>
        </w:rPr>
        <w:t xml:space="preserve">.在本合同履行过程中，甲乙双方一切合同事项上的对接均以书面通知为准。双方所确认的联系人、联系方式及法律文书送达地址（本合同首部所载明的地址），如发生变更的，应当于变更之日起3日内书面通知另一方，未通知的自行承担送达不能等一切不利后果。</w:t>
      </w:r>
      <w:bookmarkEnd w:id="116"/>
      <w:r/>
      <w:bookmarkEnd w:id="117"/>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widowControl w:val="off"/>
        <w:rPr>
          <w:rFonts w:ascii="宋体" w:hAnsi="宋体"/>
          <w:sz w:val="21"/>
          <w:szCs w:val="21"/>
          <w:highlight w:val="none"/>
        </w:rPr>
      </w:pPr>
      <w:r>
        <w:rPr>
          <w:rFonts w:hint="eastAsia" w:ascii="宋体" w:hAnsi="宋体"/>
          <w:sz w:val="21"/>
          <w:szCs w:val="21"/>
          <w:highlight w:val="none"/>
        </w:rPr>
        <w:t xml:space="preserve">（以下无正文）</w:t>
      </w:r>
      <w:r/>
    </w:p>
    <w:p>
      <w:pPr>
        <w:ind w:left="570"/>
        <w:spacing w:line="360" w:lineRule="auto"/>
        <w:widowControl w:val="off"/>
        <w:rPr>
          <w:rFonts w:ascii="宋体" w:hAnsi="宋体"/>
          <w:sz w:val="21"/>
          <w:szCs w:val="21"/>
          <w:highlight w:val="none"/>
        </w:rPr>
      </w:pPr>
      <w:r>
        <w:rPr>
          <w:rFonts w:ascii="宋体" w:hAnsi="宋体"/>
          <w:sz w:val="21"/>
          <w:szCs w:val="21"/>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甲方签章：苏州市公安局                  乙方签章：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法定（授权）代理人签字：                法定（授权）代理人签字：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日期：   年  月  日                     日期：      年  月  日    </w:t>
      </w:r>
      <w:r/>
    </w:p>
    <w:p>
      <w:pPr>
        <w:rPr>
          <w:rFonts w:ascii="宋体" w:hAnsi="宋体"/>
          <w:b/>
          <w:sz w:val="44"/>
          <w:szCs w:val="22"/>
          <w:highlight w:val="none"/>
        </w:rPr>
      </w:pPr>
      <w:r>
        <w:rPr>
          <w:rFonts w:hint="eastAsia" w:ascii="宋体" w:hAnsi="宋体"/>
          <w:b/>
          <w:sz w:val="44"/>
          <w:szCs w:val="22"/>
          <w:highlight w:val="none"/>
        </w:rPr>
        <w:br w:type="page" w:clear="all"/>
      </w:r>
      <w:r/>
    </w:p>
    <w:p>
      <w:pPr>
        <w:pStyle w:val="861"/>
        <w:ind w:left="0" w:firstLine="0"/>
        <w:jc w:val="center"/>
        <w:spacing w:line="240" w:lineRule="auto"/>
        <w:rPr>
          <w:rFonts w:ascii="宋体" w:hAnsi="宋体"/>
          <w:b/>
          <w:sz w:val="44"/>
          <w:szCs w:val="22"/>
          <w:highlight w:val="none"/>
        </w:rPr>
      </w:pPr>
      <w:r>
        <w:rPr>
          <w:rFonts w:hint="eastAsia" w:ascii="宋体" w:hAnsi="宋体"/>
          <w:b/>
          <w:sz w:val="44"/>
          <w:szCs w:val="22"/>
          <w:highlight w:val="none"/>
        </w:rPr>
        <w:t xml:space="preserve">第六章 </w:t>
      </w:r>
      <w:bookmarkStart w:id="118" w:name="评分要点"/>
      <w:r/>
      <w:bookmarkEnd w:id="118"/>
      <w:r>
        <w:rPr>
          <w:rFonts w:hint="eastAsia" w:ascii="宋体" w:hAnsi="宋体"/>
          <w:b/>
          <w:sz w:val="44"/>
          <w:szCs w:val="22"/>
          <w:highlight w:val="none"/>
        </w:rPr>
        <w:t xml:space="preserve">评标办法和评分标准</w:t>
      </w:r>
      <w:bookmarkEnd w:id="104"/>
      <w:r/>
      <w:bookmarkEnd w:id="105"/>
      <w:r/>
      <w:bookmarkEnd w:id="106"/>
      <w:r/>
      <w:bookmarkEnd w:id="107"/>
      <w:r/>
      <w:r/>
    </w:p>
    <w:p>
      <w:pPr>
        <w:ind w:left="0" w:firstLine="422"/>
        <w:spacing w:line="360" w:lineRule="auto"/>
        <w:rPr>
          <w:rFonts w:ascii="宋体" w:hAnsi="宋体"/>
          <w:b/>
          <w:sz w:val="21"/>
          <w:szCs w:val="21"/>
          <w:highlight w:val="none"/>
        </w:rPr>
      </w:pPr>
      <w:r/>
      <w:bookmarkStart w:id="119" w:name="_Toc17476"/>
      <w:r/>
      <w:bookmarkStart w:id="120" w:name="_Toc16264"/>
      <w:r/>
      <w:bookmarkStart w:id="121" w:name="_Toc698"/>
      <w:r>
        <w:rPr>
          <w:rFonts w:hint="eastAsia" w:ascii="宋体" w:hAnsi="宋体"/>
          <w:b/>
          <w:sz w:val="21"/>
          <w:szCs w:val="21"/>
          <w:highlight w:val="none"/>
        </w:rPr>
        <w:t xml:space="preserve">一、评标办法：</w:t>
      </w:r>
      <w:bookmarkEnd w:id="119"/>
      <w:r/>
      <w:bookmarkEnd w:id="120"/>
      <w:r/>
      <w:bookmarkEnd w:id="121"/>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2"/>
        <w:spacing w:line="360" w:lineRule="auto"/>
        <w:widowControl w:val="off"/>
        <w:tabs>
          <w:tab w:val="left" w:pos="2870" w:leader="none"/>
        </w:tabs>
        <w:rPr>
          <w:rFonts w:ascii="宋体" w:hAnsi="宋体"/>
          <w:sz w:val="21"/>
          <w:highlight w:val="none"/>
        </w:rPr>
      </w:pPr>
      <w:r>
        <w:rPr>
          <w:rFonts w:hint="eastAsia" w:ascii="宋体" w:hAnsi="宋体" w:cs="Times New Roman"/>
          <w:b/>
          <w:bCs/>
          <w:sz w:val="21"/>
          <w:szCs w:val="24"/>
          <w:highlight w:val="none"/>
        </w:rPr>
        <w:t xml:space="preserve">本项目仅面向中小企业采购。</w:t>
      </w:r>
      <w:r/>
    </w:p>
    <w:p>
      <w:pPr>
        <w:ind w:left="0" w:firstLine="525"/>
        <w:spacing w:line="400" w:lineRule="exact"/>
        <w:widowControl w:val="off"/>
        <w:tabs>
          <w:tab w:val="left" w:pos="2870" w:leader="none"/>
        </w:tabs>
        <w:rPr>
          <w:rFonts w:ascii="宋体" w:hAnsi="宋体" w:cs="Times New Roman"/>
          <w:bCs/>
          <w:sz w:val="21"/>
          <w:szCs w:val="24"/>
          <w:highlight w:val="none"/>
        </w:rPr>
      </w:pPr>
      <w:r>
        <w:rPr>
          <w:rFonts w:hint="eastAsia" w:ascii="宋体" w:hAnsi="宋体" w:cs="Times New Roman"/>
          <w:bCs/>
          <w:sz w:val="21"/>
          <w:szCs w:val="24"/>
          <w:highlight w:val="none"/>
        </w:rPr>
        <w:t xml:space="preserve">根据《政府采购促进中小企业发展管理办法》（财库〔2020〕46号）、《关于促进残疾人就业政府采购政策的通知》（财</w:t>
      </w:r>
      <w:r>
        <w:rPr>
          <w:rFonts w:hint="eastAsia" w:ascii="宋体" w:hAnsi="宋体" w:cs="Times New Roman"/>
          <w:bCs/>
          <w:sz w:val="21"/>
          <w:szCs w:val="24"/>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ind w:left="0" w:firstLine="525"/>
        <w:spacing w:line="400" w:lineRule="exact"/>
        <w:widowControl w:val="off"/>
        <w:tabs>
          <w:tab w:val="left" w:pos="2870" w:leader="none"/>
        </w:tabs>
        <w:rPr>
          <w:rFonts w:ascii="宋体" w:hAnsi="宋体" w:cs="Times New Roman"/>
          <w:bCs/>
          <w:sz w:val="21"/>
          <w:szCs w:val="24"/>
          <w:highlight w:val="none"/>
        </w:rPr>
      </w:pPr>
      <w:r>
        <w:rPr>
          <w:rFonts w:hint="eastAsia" w:ascii="宋体" w:hAnsi="宋体" w:cs="Times New Roman"/>
          <w:bCs/>
          <w:sz w:val="21"/>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525"/>
        <w:spacing w:line="400" w:lineRule="exact"/>
        <w:widowControl w:val="off"/>
        <w:tabs>
          <w:tab w:val="left" w:pos="2870" w:leader="none"/>
        </w:tabs>
        <w:rPr>
          <w:rFonts w:ascii="宋体" w:hAnsi="宋体" w:cs="Times New Roman"/>
          <w:bCs/>
          <w:sz w:val="21"/>
          <w:szCs w:val="24"/>
          <w:highlight w:val="none"/>
        </w:rPr>
      </w:pPr>
      <w:r>
        <w:rPr>
          <w:rFonts w:hint="eastAsia" w:ascii="宋体" w:hAnsi="宋体" w:cs="Times New Roman"/>
          <w:bCs/>
          <w:sz w:val="21"/>
          <w:szCs w:val="24"/>
          <w:highlight w:val="none"/>
        </w:rPr>
        <w:t xml:space="preserve">注：</w:t>
      </w:r>
      <w:r/>
    </w:p>
    <w:p>
      <w:pPr>
        <w:ind w:left="0" w:firstLine="525"/>
        <w:spacing w:line="400" w:lineRule="exact"/>
        <w:widowControl w:val="off"/>
        <w:tabs>
          <w:tab w:val="left" w:pos="2870" w:leader="none"/>
        </w:tabs>
        <w:rPr>
          <w:rFonts w:ascii="宋体" w:hAnsi="宋体" w:cs="Times New Roman"/>
          <w:bCs/>
          <w:sz w:val="21"/>
          <w:szCs w:val="24"/>
          <w:highlight w:val="none"/>
        </w:rPr>
      </w:pPr>
      <w:r>
        <w:rPr>
          <w:rFonts w:hint="eastAsia" w:ascii="宋体" w:hAnsi="宋体" w:cs="Times New Roman"/>
          <w:bCs/>
          <w:sz w:val="21"/>
          <w:szCs w:val="24"/>
          <w:highlight w:val="none"/>
        </w:rPr>
        <w:t xml:space="preserve">①填报“中小企业声明函”需严格按“工信部联企业〔2011〕300号通知中的《中小企业划型标准规定》进行。</w:t>
      </w:r>
      <w:r/>
    </w:p>
    <w:p>
      <w:pPr>
        <w:ind w:left="0" w:firstLine="525"/>
        <w:spacing w:line="400" w:lineRule="exact"/>
        <w:widowControl w:val="off"/>
        <w:tabs>
          <w:tab w:val="left" w:pos="2870" w:leader="none"/>
        </w:tabs>
        <w:rPr>
          <w:rFonts w:ascii="宋体" w:hAnsi="宋体" w:cs="Times New Roman"/>
          <w:bCs/>
          <w:sz w:val="21"/>
          <w:szCs w:val="24"/>
          <w:highlight w:val="none"/>
        </w:rPr>
      </w:pPr>
      <w:r>
        <w:rPr>
          <w:rFonts w:hint="eastAsia" w:ascii="宋体" w:hAnsi="宋体" w:cs="Times New Roman"/>
          <w:bCs/>
          <w:sz w:val="21"/>
          <w:szCs w:val="24"/>
          <w:highlight w:val="none"/>
        </w:rPr>
        <w:t xml:space="preserve">②若供应商提供的声明函或认定证明为虚假材料，按“政府采购法”相关规定处理并报请政府监管部门给予行政处罚。</w:t>
      </w:r>
      <w:r/>
    </w:p>
    <w:p>
      <w:pPr>
        <w:ind w:left="0" w:firstLine="527"/>
        <w:spacing w:line="400" w:lineRule="exact"/>
        <w:widowControl w:val="off"/>
        <w:tabs>
          <w:tab w:val="left" w:pos="2870" w:leader="none"/>
        </w:tabs>
        <w:rPr>
          <w:rFonts w:ascii="宋体" w:hAnsi="宋体" w:cs="Times New Roman"/>
          <w:b/>
          <w:bCs/>
          <w:sz w:val="21"/>
          <w:szCs w:val="24"/>
          <w:highlight w:val="none"/>
        </w:rPr>
      </w:pPr>
      <w:r>
        <w:rPr>
          <w:rFonts w:hint="eastAsia" w:ascii="宋体" w:hAnsi="宋体" w:cs="Times New Roman"/>
          <w:b/>
          <w:bCs/>
          <w:sz w:val="21"/>
          <w:szCs w:val="24"/>
          <w:highlight w:val="none"/>
        </w:rPr>
        <w:t xml:space="preserve">③本项目为专门面向中小企业采购的项目或者采购包，不再执行价格评审优惠的扶持政策。</w:t>
      </w:r>
      <w:r/>
    </w:p>
    <w:p>
      <w:pPr>
        <w:ind w:left="0" w:firstLine="527"/>
        <w:spacing w:line="360" w:lineRule="auto"/>
        <w:widowControl w:val="off"/>
        <w:tabs>
          <w:tab w:val="left" w:pos="2870" w:leader="none"/>
        </w:tabs>
        <w:rPr>
          <w:rFonts w:ascii="宋体" w:hAnsi="宋体"/>
          <w:b/>
          <w:bCs/>
          <w:sz w:val="21"/>
          <w:szCs w:val="21"/>
          <w:highlight w:val="none"/>
        </w:rPr>
      </w:pPr>
      <w:r>
        <w:rPr>
          <w:rFonts w:hint="eastAsia" w:ascii="宋体" w:hAnsi="宋体"/>
          <w:b/>
          <w:bCs/>
          <w:sz w:val="21"/>
          <w:szCs w:val="21"/>
          <w:highlight w:val="none"/>
        </w:rPr>
        <w:t xml:space="preserve">5.强化政府采购异常低价审查：</w:t>
      </w:r>
      <w:r/>
    </w:p>
    <w:p>
      <w:pPr>
        <w:ind w:left="0" w:firstLine="527"/>
        <w:spacing w:line="360" w:lineRule="auto"/>
        <w:widowControl w:val="off"/>
        <w:tabs>
          <w:tab w:val="left" w:pos="2870" w:leader="none"/>
        </w:tabs>
        <w:rPr>
          <w:rFonts w:ascii="宋体" w:hAnsi="宋体"/>
          <w:sz w:val="21"/>
          <w:szCs w:val="21"/>
          <w:highlight w:val="none"/>
        </w:rPr>
      </w:pPr>
      <w:r>
        <w:rPr>
          <w:rFonts w:hint="eastAsia" w:ascii="宋体" w:hAnsi="宋体"/>
          <w:sz w:val="21"/>
          <w:szCs w:val="21"/>
          <w:highlight w:val="none"/>
        </w:rPr>
        <w:t xml:space="preserve">（1）评审过程中出现下列情形之一的，评审委员会应当启动异常低价投标（响应）审查程序：</w:t>
      </w:r>
      <w:r/>
    </w:p>
    <w:p>
      <w:pPr>
        <w:ind w:left="0" w:firstLine="527"/>
        <w:spacing w:line="360" w:lineRule="auto"/>
        <w:widowControl w:val="off"/>
        <w:tabs>
          <w:tab w:val="left" w:pos="2870" w:leader="none"/>
        </w:tabs>
        <w:rPr>
          <w:rFonts w:ascii="宋体" w:hAnsi="宋体"/>
          <w:sz w:val="21"/>
          <w:szCs w:val="21"/>
          <w:highlight w:val="none"/>
        </w:rPr>
      </w:pPr>
      <w:r>
        <w:rPr>
          <w:rFonts w:hint="eastAsia" w:ascii="宋体" w:hAnsi="宋体"/>
          <w:sz w:val="21"/>
          <w:szCs w:val="21"/>
          <w:highlight w:val="none"/>
        </w:rPr>
        <w:t xml:space="preserve"> ①投标（响应）报价低于采购项目预算 50%的，即投标（响应）报价&lt;采购项目预算×50%；</w:t>
      </w:r>
      <w:r/>
    </w:p>
    <w:p>
      <w:pPr>
        <w:ind w:left="0" w:firstLine="527"/>
        <w:spacing w:line="360" w:lineRule="auto"/>
        <w:widowControl w:val="off"/>
        <w:tabs>
          <w:tab w:val="left" w:pos="2870" w:leader="none"/>
        </w:tabs>
        <w:rPr>
          <w:rFonts w:ascii="宋体" w:hAnsi="宋体"/>
          <w:sz w:val="21"/>
          <w:szCs w:val="21"/>
          <w:highlight w:val="none"/>
        </w:rPr>
      </w:pPr>
      <w:r>
        <w:rPr>
          <w:rFonts w:hint="eastAsia" w:ascii="宋体" w:hAnsi="宋体"/>
          <w:sz w:val="21"/>
          <w:szCs w:val="21"/>
          <w:highlight w:val="none"/>
        </w:rPr>
        <w:t xml:space="preserve">②投标（响应）报价低于采购项目最高限价 45%的，即投标（响应）报价&lt;采购项目最高限价×45%；</w:t>
      </w:r>
      <w:r/>
    </w:p>
    <w:p>
      <w:pPr>
        <w:ind w:left="0" w:firstLine="527"/>
        <w:spacing w:line="360" w:lineRule="auto"/>
        <w:widowControl w:val="off"/>
        <w:tabs>
          <w:tab w:val="left" w:pos="2870" w:leader="none"/>
        </w:tabs>
        <w:rPr>
          <w:rFonts w:ascii="宋体" w:hAnsi="宋体"/>
          <w:sz w:val="21"/>
          <w:szCs w:val="21"/>
          <w:highlight w:val="none"/>
        </w:rPr>
      </w:pPr>
      <w:r>
        <w:rPr>
          <w:rFonts w:hint="eastAsia" w:ascii="宋体" w:hAnsi="宋体"/>
          <w:sz w:val="21"/>
          <w:szCs w:val="21"/>
          <w:highlight w:val="none"/>
        </w:rPr>
        <w:t xml:space="preserve">③评审委员会认定的供应商报价过低、有可能影响产品质量或者不能诚信履约的其他情形。</w:t>
      </w:r>
      <w:r/>
    </w:p>
    <w:p>
      <w:pPr>
        <w:ind w:left="0" w:firstLine="527"/>
        <w:spacing w:line="360" w:lineRule="auto"/>
        <w:widowControl w:val="off"/>
        <w:tabs>
          <w:tab w:val="left" w:pos="2870" w:leader="none"/>
        </w:tabs>
        <w:rPr>
          <w:rFonts w:ascii="宋体" w:hAnsi="宋体"/>
          <w:sz w:val="21"/>
          <w:szCs w:val="21"/>
          <w:highlight w:val="none"/>
        </w:rPr>
      </w:pPr>
      <w:r>
        <w:rPr>
          <w:rFonts w:hint="eastAsia" w:ascii="宋体" w:hAnsi="宋体"/>
          <w:sz w:val="21"/>
          <w:szCs w:val="21"/>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（一）价格 (50分)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投标报价得分＝（评标基准价/投标报价）×</w:t>
      </w:r>
      <w:r>
        <w:rPr>
          <w:rFonts w:ascii="宋体" w:hAnsi="宋体"/>
          <w:sz w:val="21"/>
          <w:szCs w:val="21"/>
          <w:highlight w:val="none"/>
        </w:rPr>
        <w:t xml:space="preserve">5</w:t>
      </w:r>
      <w:r>
        <w:rPr>
          <w:rFonts w:hint="eastAsia" w:ascii="宋体" w:hAnsi="宋体"/>
          <w:sz w:val="21"/>
          <w:szCs w:val="21"/>
          <w:highlight w:val="none"/>
        </w:rPr>
        <w:t xml:space="preserve">0％×100。</w:t>
      </w:r>
      <w:r/>
    </w:p>
    <w:p>
      <w:pPr>
        <w:ind w:left="0" w:firstLine="422"/>
        <w:spacing w:line="440" w:lineRule="exact"/>
        <w:rPr>
          <w:rFonts w:ascii="宋体" w:hAnsi="宋体" w:cs="Times New Roman"/>
          <w:b/>
          <w:sz w:val="21"/>
          <w:szCs w:val="21"/>
          <w:highlight w:val="none"/>
        </w:rPr>
      </w:pPr>
      <w:r>
        <w:rPr>
          <w:rFonts w:hint="eastAsia" w:ascii="宋体" w:hAnsi="宋体" w:cs="Times New Roman"/>
          <w:b/>
          <w:sz w:val="21"/>
          <w:szCs w:val="21"/>
          <w:highlight w:val="none"/>
        </w:rPr>
        <w:t xml:space="preserve">（二）技术服务方案（29分）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．显控系统运维方案（</w:t>
      </w:r>
      <w:r>
        <w:rPr>
          <w:rFonts w:ascii="宋体" w:hAnsi="宋体"/>
          <w:sz w:val="21"/>
          <w:szCs w:val="21"/>
          <w:highlight w:val="none"/>
        </w:rPr>
        <w:t xml:space="preserve">7</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该系统为核心复杂系统，响应单位根据采购需求，充分理解设备维护现状以及运维服务工作重点，对重难点做出分析，并提供整体方案，需包含以下内容：</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系统架构及理解阐述</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链路分析</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功能性测试检验阐述</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性能测试检验阐述</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突发故障专项方案</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系统升级方案</w:t>
      </w:r>
      <w:r/>
    </w:p>
    <w:p>
      <w:pPr>
        <w:numPr>
          <w:ilvl w:val="0"/>
          <w:numId w:val="1"/>
        </w:numPr>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光口使能与非使能直连测试和维护方案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7</w:t>
      </w:r>
      <w:r>
        <w:rPr>
          <w:rFonts w:hint="eastAsia" w:ascii="宋体" w:hAnsi="宋体"/>
          <w:sz w:val="21"/>
          <w:szCs w:val="21"/>
          <w:highlight w:val="none"/>
        </w:rPr>
        <w:t xml:space="preserve">分；每项叙述内容与采购需求偏差较大或未作完整叙述的，不得分。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．MCU系统运维方案（</w:t>
      </w:r>
      <w:r>
        <w:rPr>
          <w:rFonts w:ascii="宋体" w:hAnsi="宋体"/>
          <w:sz w:val="21"/>
          <w:szCs w:val="21"/>
          <w:highlight w:val="none"/>
        </w:rPr>
        <w:t xml:space="preserve">7</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该系统为核心复杂系统，响应单位根据采购需求，充分理解设备维护现状以及运维服务工作重点，对重难点做出分析，并提供整体方案，需包含以下内容：</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维护清单内MCU系统架构及理解阐述</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级联信息分析</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MCU硬件架构及理解阐述</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云化配置调试、测试、维护方案</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M</w:t>
      </w:r>
      <w:r>
        <w:rPr>
          <w:rFonts w:ascii="宋体" w:hAnsi="宋体"/>
          <w:sz w:val="21"/>
          <w:szCs w:val="21"/>
          <w:highlight w:val="none"/>
        </w:rPr>
        <w:t xml:space="preserve">CU</w:t>
      </w:r>
      <w:r>
        <w:rPr>
          <w:rFonts w:hint="eastAsia" w:ascii="宋体" w:hAnsi="宋体"/>
          <w:sz w:val="21"/>
          <w:szCs w:val="21"/>
          <w:highlight w:val="none"/>
        </w:rPr>
        <w:t xml:space="preserve">系统各个设备的网络配置、硬件故障维护、软件升级维护方案</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维护清单内统一管理与分布接入系统的使能与容灾的测试、操作、重组、数据备份方案</w:t>
      </w:r>
      <w:r/>
    </w:p>
    <w:p>
      <w:pPr>
        <w:numPr>
          <w:ilvl w:val="0"/>
          <w:numId w:val="2"/>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维护清单内媒体处理单元的集群状态监测、单块强制失效与生效、应急人工调整操作方案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7</w:t>
      </w:r>
      <w:r>
        <w:rPr>
          <w:rFonts w:hint="eastAsia" w:ascii="宋体" w:hAnsi="宋体"/>
          <w:sz w:val="21"/>
          <w:szCs w:val="21"/>
          <w:highlight w:val="none"/>
        </w:rPr>
        <w:t xml:space="preserve">分；每项叙述内容与采购需求偏差较大或未作完整叙述的，不得分。</w:t>
      </w:r>
      <w:r/>
    </w:p>
    <w:p>
      <w:pPr>
        <w:ind w:left="0" w:firstLine="420"/>
        <w:spacing w:after="120"/>
        <w:rPr>
          <w:rFonts w:cs="Times New Roman"/>
          <w:highlight w:val="none"/>
        </w:rPr>
      </w:pPr>
      <w:r>
        <w:rPr>
          <w:rFonts w:ascii="宋体" w:hAnsi="宋体"/>
          <w:sz w:val="21"/>
          <w:szCs w:val="21"/>
          <w:highlight w:val="none"/>
        </w:rPr>
        <w:t xml:space="preserve">3</w:t>
      </w:r>
      <w:r>
        <w:rPr>
          <w:rFonts w:hint="eastAsia" w:ascii="宋体" w:hAnsi="宋体"/>
          <w:sz w:val="21"/>
          <w:szCs w:val="21"/>
          <w:highlight w:val="none"/>
        </w:rPr>
        <w:t xml:space="preserve">．通信资源业务与视音频预案调度模块运维方案（</w:t>
      </w:r>
      <w:r>
        <w:rPr>
          <w:rFonts w:ascii="宋体" w:hAnsi="宋体"/>
          <w:sz w:val="21"/>
          <w:szCs w:val="21"/>
          <w:highlight w:val="none"/>
        </w:rPr>
        <w:t xml:space="preserve">6</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该系统为每日高频使用系统，响应单位根据采购需求，充分理解维护现状以及运维服务工作重点，对重难点做出分析，并提供整体方案，需包含以下内容：</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通信资源业务管理系统功能阐述与运行环境维护阐述</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视音频管理模块功能阐述与运行环境维护阐述</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预案调度模块功能阐述与运行环境维护阐述</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功能测试巡检用例维护项方案</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系统界面巡检操作方案</w:t>
      </w:r>
      <w:r/>
    </w:p>
    <w:p>
      <w:pPr>
        <w:numPr>
          <w:ilvl w:val="0"/>
          <w:numId w:val="3"/>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服务迁移备份方案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6</w:t>
      </w:r>
      <w:r>
        <w:rPr>
          <w:rFonts w:hint="eastAsia" w:ascii="宋体" w:hAnsi="宋体"/>
          <w:sz w:val="21"/>
          <w:szCs w:val="21"/>
          <w:highlight w:val="none"/>
        </w:rPr>
        <w:t xml:space="preserve">分；每项叙述内容与采购需求偏差较大或未作完整叙述的，不得分。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．大屏系统运维方案（</w:t>
      </w:r>
      <w:r>
        <w:rPr>
          <w:rFonts w:ascii="宋体" w:hAnsi="宋体"/>
          <w:sz w:val="21"/>
          <w:szCs w:val="21"/>
          <w:highlight w:val="none"/>
        </w:rPr>
        <w:t xml:space="preserve">5</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该系统为核心复杂系统，根据维保设备现状和使用特点，提供大屏系统运维方案，需包含以下内容：</w:t>
      </w:r>
      <w:r/>
    </w:p>
    <w:p>
      <w:pPr>
        <w:numPr>
          <w:ilvl w:val="0"/>
          <w:numId w:val="4"/>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维护清单内每套大屏系统强电故障应对方案</w:t>
      </w:r>
      <w:r/>
    </w:p>
    <w:p>
      <w:pPr>
        <w:numPr>
          <w:ilvl w:val="0"/>
          <w:numId w:val="4"/>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大屏故障分类快速处理策略</w:t>
      </w:r>
      <w:r/>
    </w:p>
    <w:p>
      <w:pPr>
        <w:numPr>
          <w:ilvl w:val="0"/>
          <w:numId w:val="4"/>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大屏硬件结构、快速维护更换模块阐述</w:t>
      </w:r>
      <w:r/>
    </w:p>
    <w:p>
      <w:pPr>
        <w:numPr>
          <w:ilvl w:val="0"/>
          <w:numId w:val="4"/>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常见故障和硬件备件必要性种类与必要性阐述</w:t>
      </w:r>
      <w:r/>
    </w:p>
    <w:p>
      <w:pPr>
        <w:numPr>
          <w:ilvl w:val="0"/>
          <w:numId w:val="4"/>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登高检修操作自备工具与维护方案，冬季与夏季季节性特点维护方案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5</w:t>
      </w:r>
      <w:r>
        <w:rPr>
          <w:rFonts w:hint="eastAsia" w:ascii="宋体" w:hAnsi="宋体"/>
          <w:sz w:val="21"/>
          <w:szCs w:val="21"/>
          <w:highlight w:val="none"/>
        </w:rPr>
        <w:t xml:space="preserve">分；每项叙述内容与采购需求偏差较大或未作完整叙述的，不得分。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．程控交换系统运维方案（4分）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该系统为核心复杂系统，响应单位根据采购需求，阐述对项目需求的理解和把握，充分理解设备维护现状以及运维服务工作重点，对重难点做出分析，需包含以下内容：</w:t>
      </w:r>
      <w:r/>
    </w:p>
    <w:p>
      <w:pPr>
        <w:numPr>
          <w:ilvl w:val="0"/>
          <w:numId w:val="5"/>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电话技术支持包括设备使用指导、故障排除、技术咨询等方案阐述</w:t>
      </w:r>
      <w:r/>
    </w:p>
    <w:p>
      <w:pPr>
        <w:numPr>
          <w:ilvl w:val="0"/>
          <w:numId w:val="5"/>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定期对运行的设备进行现场检查方案</w:t>
      </w:r>
      <w:r/>
    </w:p>
    <w:p>
      <w:pPr>
        <w:numPr>
          <w:ilvl w:val="0"/>
          <w:numId w:val="5"/>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对程控交换设备涉及的软、硬件、系统进行维护和升级方案</w:t>
      </w:r>
      <w:r/>
    </w:p>
    <w:p>
      <w:pPr>
        <w:numPr>
          <w:ilvl w:val="0"/>
          <w:numId w:val="5"/>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对程控交换系统的临时调整、终端迁移与适配方案，系统数据备份方案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4分；每项叙述内容与采购需求偏差较大或未作完整叙述的，不得分。</w:t>
      </w:r>
      <w:r/>
    </w:p>
    <w:p>
      <w:pPr>
        <w:ind w:left="0" w:firstLine="422"/>
        <w:spacing w:line="440" w:lineRule="exact"/>
        <w:rPr>
          <w:rFonts w:ascii="宋体" w:hAnsi="宋体" w:cs="Times New Roman"/>
          <w:b/>
          <w:sz w:val="21"/>
          <w:szCs w:val="21"/>
          <w:highlight w:val="none"/>
        </w:rPr>
      </w:pPr>
      <w:r>
        <w:rPr>
          <w:rFonts w:hint="eastAsia" w:ascii="宋体" w:hAnsi="宋体" w:cs="Times New Roman"/>
          <w:b/>
          <w:sz w:val="21"/>
          <w:szCs w:val="21"/>
          <w:highlight w:val="none"/>
        </w:rPr>
        <w:t xml:space="preserve">（三）保障管理方案（</w:t>
      </w:r>
      <w:r>
        <w:rPr>
          <w:rFonts w:ascii="宋体" w:hAnsi="宋体" w:cs="Times New Roman"/>
          <w:b/>
          <w:sz w:val="21"/>
          <w:szCs w:val="21"/>
          <w:highlight w:val="none"/>
        </w:rPr>
        <w:t xml:space="preserve">1</w:t>
      </w:r>
      <w:r>
        <w:rPr>
          <w:rFonts w:hint="eastAsia" w:ascii="宋体" w:hAnsi="宋体" w:cs="Times New Roman"/>
          <w:b/>
          <w:sz w:val="21"/>
          <w:szCs w:val="21"/>
          <w:highlight w:val="none"/>
        </w:rPr>
        <w:t xml:space="preserve">3分）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．设备和系统预防性测试、重启、重置方案（</w:t>
      </w:r>
      <w:r>
        <w:rPr>
          <w:rFonts w:ascii="宋体" w:hAnsi="宋体"/>
          <w:sz w:val="21"/>
          <w:szCs w:val="21"/>
          <w:highlight w:val="none"/>
        </w:rPr>
        <w:t xml:space="preserve">7</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响应单位结合项目实际情况提供设备和系统预防性测试、重启、重置方案，需包含以下内容：</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图控中心及会议室跳电模拟演练测试</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显控主控应急切换模拟演练测试</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MCU系统应急切换模拟演练测试</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程控交换系统重启和自启动测试</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会议终端和会议摄像机长期运行重置保养</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超高分主机定期重置保养</w:t>
      </w:r>
      <w:r/>
    </w:p>
    <w:p>
      <w:pPr>
        <w:numPr>
          <w:ilvl w:val="0"/>
          <w:numId w:val="6"/>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bookmarkStart w:id="122" w:name="_Hlk211283046"/>
      <w:r>
        <w:rPr>
          <w:rFonts w:hint="eastAsia" w:ascii="宋体" w:hAnsi="宋体"/>
          <w:sz w:val="21"/>
          <w:szCs w:val="21"/>
          <w:highlight w:val="none"/>
        </w:rPr>
        <w:t xml:space="preserve">业务模块主动关闭与恢复测试</w:t>
      </w:r>
      <w:bookmarkEnd w:id="122"/>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7</w:t>
      </w:r>
      <w:r>
        <w:rPr>
          <w:rFonts w:hint="eastAsia" w:ascii="宋体" w:hAnsi="宋体"/>
          <w:sz w:val="21"/>
          <w:szCs w:val="21"/>
          <w:highlight w:val="none"/>
        </w:rPr>
        <w:t xml:space="preserve">分；每项叙述内容与采购需求偏差较大或未作完整叙述的，不得分。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．重大事件或活动现场应急保障方案（3分）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需包含以下内容：</w:t>
      </w:r>
      <w:r/>
    </w:p>
    <w:p>
      <w:pPr>
        <w:numPr>
          <w:ilvl w:val="0"/>
          <w:numId w:val="7"/>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在各类重大节点、勤务、节假日根据市局需求提前对相关设备做专项维护方案</w:t>
      </w:r>
      <w:r/>
    </w:p>
    <w:p>
      <w:pPr>
        <w:numPr>
          <w:ilvl w:val="0"/>
          <w:numId w:val="7"/>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重大事件或活动现场应急保障人员部署方案、专项技能人员保障方案</w:t>
      </w:r>
      <w:r/>
    </w:p>
    <w:p>
      <w:pPr>
        <w:numPr>
          <w:ilvl w:val="0"/>
          <w:numId w:val="7"/>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重大事件或活动信息安全专项承诺与制度</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3分；每项叙述内容与采购需求偏差较大或未作完整叙述的，不得分。</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 信息安全管理方案（</w:t>
      </w:r>
      <w:r>
        <w:rPr>
          <w:rFonts w:ascii="宋体" w:hAnsi="宋体"/>
          <w:sz w:val="21"/>
          <w:szCs w:val="21"/>
          <w:highlight w:val="none"/>
        </w:rPr>
        <w:t xml:space="preserve">3</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需包含以下内容：</w:t>
      </w:r>
      <w:r/>
    </w:p>
    <w:p>
      <w:pPr>
        <w:numPr>
          <w:ilvl w:val="0"/>
          <w:numId w:val="8"/>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信息安全防范措施，数据资料保密措施</w:t>
      </w:r>
      <w:r/>
    </w:p>
    <w:p>
      <w:pPr>
        <w:numPr>
          <w:ilvl w:val="0"/>
          <w:numId w:val="8"/>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企业信息安全管理制度阐述</w:t>
      </w:r>
      <w:r/>
    </w:p>
    <w:p>
      <w:pPr>
        <w:numPr>
          <w:ilvl w:val="0"/>
          <w:numId w:val="8"/>
        </w:numPr>
        <w:ind w:left="777" w:hanging="357"/>
        <w:spacing w:line="360" w:lineRule="auto"/>
        <w:widowControl w:val="off"/>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维护</w:t>
      </w:r>
      <w:bookmarkStart w:id="123" w:name="_Hlk211283147"/>
      <w:r>
        <w:rPr>
          <w:rFonts w:hint="eastAsia" w:ascii="宋体" w:hAnsi="宋体"/>
          <w:sz w:val="21"/>
          <w:szCs w:val="21"/>
          <w:highlight w:val="none"/>
        </w:rPr>
        <w:t xml:space="preserve">工具和介质使用规范</w:t>
      </w:r>
      <w:bookmarkEnd w:id="123"/>
      <w:r>
        <w:rPr>
          <w:rFonts w:hint="eastAsia" w:ascii="宋体" w:hAnsi="宋体"/>
          <w:sz w:val="21"/>
          <w:szCs w:val="21"/>
          <w:highlight w:val="none"/>
        </w:rPr>
        <w:t xml:space="preserve">阐述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上述每项应逐条叙述，方案全面透彻、科学合理，需求分析符合采购需求，每项得1分；方案基本合理，理解模糊片面，需求分析能够满足部分采购需求得0.5分。最高得</w:t>
      </w:r>
      <w:r>
        <w:rPr>
          <w:rFonts w:ascii="宋体" w:hAnsi="宋体"/>
          <w:sz w:val="21"/>
          <w:szCs w:val="21"/>
          <w:highlight w:val="none"/>
        </w:rPr>
        <w:t xml:space="preserve">3</w:t>
      </w:r>
      <w:r>
        <w:rPr>
          <w:rFonts w:hint="eastAsia" w:ascii="宋体" w:hAnsi="宋体"/>
          <w:sz w:val="21"/>
          <w:szCs w:val="21"/>
          <w:highlight w:val="none"/>
        </w:rPr>
        <w:t xml:space="preserve">分；每项叙述内容与采购需求偏差较大或未作完整叙述的，不得分。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（四）单位履约能力（5分）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具有有效期内的质量管理体系认证证书、环境管理体系认证证书、职业健康安全体系认证证书、信息安全管理体系认证证书、信息技术服务管理体系认证证书的，每满足一项得1分，最高5分。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（注：响应文件中须提供以上证书复印件并加盖响应单位公章或网络查询截图并加盖响应单位公章，未提供不得分。）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（五）单位类似业绩比较（3分）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202</w:t>
      </w:r>
      <w:r>
        <w:rPr>
          <w:rFonts w:ascii="宋体" w:hAnsi="宋体"/>
          <w:sz w:val="21"/>
          <w:szCs w:val="21"/>
          <w:highlight w:val="none"/>
        </w:rPr>
        <w:t xml:space="preserve">2</w:t>
      </w:r>
      <w:r>
        <w:rPr>
          <w:rFonts w:hint="eastAsia" w:ascii="宋体" w:hAnsi="宋体"/>
          <w:sz w:val="21"/>
          <w:szCs w:val="21"/>
          <w:highlight w:val="none"/>
        </w:rPr>
        <w:t xml:space="preserve">年1月1日起至今（以合同签订之日起为准）响应单位具有类似服务项目业绩的，每提供一个得1分，最高得3分。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（注：响应文件中须提供合同复印件并加盖响应单位公章，未提供不得分。类似业绩日期认定：以签订合同日期为准。）</w:t>
      </w:r>
      <w:r/>
    </w:p>
    <w:p>
      <w:pPr>
        <w:ind w:left="0"/>
        <w:jc w:val="left"/>
        <w:spacing w:line="440" w:lineRule="exact"/>
        <w:rPr>
          <w:rFonts w:ascii="宋体" w:hAnsi="宋体"/>
          <w:sz w:val="21"/>
          <w:szCs w:val="21"/>
          <w:highlight w:val="none"/>
        </w:rPr>
      </w:pPr>
      <w:r>
        <w:rPr>
          <w:rFonts w:ascii="宋体" w:hAnsi="宋体"/>
          <w:sz w:val="21"/>
          <w:szCs w:val="21"/>
          <w:highlight w:val="none"/>
        </w:rPr>
      </w:r>
      <w:r/>
    </w:p>
    <w:p>
      <w:pPr>
        <w:ind w:left="0"/>
        <w:spacing w:line="360" w:lineRule="auto"/>
        <w:widowControl w:val="off"/>
        <w:rPr>
          <w:rFonts w:ascii="宋体" w:hAnsi="宋体"/>
          <w:b/>
          <w:sz w:val="21"/>
          <w:szCs w:val="21"/>
          <w:highlight w:val="none"/>
        </w:rPr>
      </w:pPr>
      <w:r>
        <w:rPr>
          <w:rFonts w:ascii="宋体" w:hAnsi="宋体"/>
          <w:b/>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备注：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1.针对评分标准中评分的每一条，供应商均应提供相关资料并作出相应说明供评委评判，不提供相关资料的视为不具备该项得分的条件。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2.响应文件中如出现前后不一致时，评委有权请供应商澄清说明，澄清说明事项涉及评分时，评委有权酌情扣分。</w:t>
      </w:r>
      <w:r/>
    </w:p>
    <w:p>
      <w:pPr>
        <w:ind w:left="0" w:firstLine="422"/>
        <w:spacing w:line="360" w:lineRule="auto"/>
        <w:widowControl w:val="off"/>
        <w:rPr>
          <w:rFonts w:ascii="宋体" w:hAnsi="宋体" w:cs="Times New Roman"/>
          <w:b/>
          <w:sz w:val="21"/>
          <w:szCs w:val="21"/>
          <w:highlight w:val="none"/>
        </w:rPr>
      </w:pPr>
      <w:r>
        <w:rPr>
          <w:rFonts w:hint="eastAsia" w:ascii="宋体" w:hAnsi="宋体"/>
          <w:b/>
          <w:sz w:val="21"/>
          <w:szCs w:val="21"/>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jc w:val="right"/>
        <w:spacing w:line="360" w:lineRule="auto"/>
        <w:rPr>
          <w:rFonts w:ascii="宋体" w:hAnsi="宋体"/>
          <w:b/>
          <w:bCs/>
          <w:sz w:val="21"/>
          <w:highlight w:val="none"/>
        </w:rPr>
      </w:pPr>
      <w:r>
        <w:rPr>
          <w:rFonts w:hint="eastAsia" w:ascii="宋体" w:hAnsi="宋体"/>
          <w:sz w:val="21"/>
          <w:highlight w:val="none"/>
        </w:rPr>
        <w:t xml:space="preserve">                                                     </w:t>
      </w:r>
      <w:r>
        <w:rPr>
          <w:rFonts w:hint="eastAsia" w:ascii="宋体" w:hAnsi="宋体"/>
          <w:b/>
          <w:bCs/>
          <w:sz w:val="21"/>
          <w:highlight w:val="none"/>
        </w:rPr>
        <w:t xml:space="preserve">（全文完）</w:t>
      </w:r>
      <w:bookmarkEnd w:id="124"/>
      <w:r/>
      <w:r/>
    </w:p>
    <w:sectPr>
      <w:footerReference w:type="default" r:id="rId15"/>
      <w:footerReference w:type="first" r:id="rId16"/>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ahoma">
    <w:panose1 w:val="020B060403050404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rPr>
      <w:t xml:space="preserve">苏州公正建设咨询房地产评估有限公司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JSZC-320500-SZGZ-G2025-0142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both"/>
      <w:rPr>
        <w:rFonts w:hint="eastAsia" w:eastAsia="宋体"/>
        <w:lang w:eastAsia="zh-CN"/>
      </w:rPr>
      <w:pBdr>
        <w:bottom w:val="single" w:color="auto" w:sz="4" w:space="0"/>
      </w:pBdr>
    </w:pPr>
    <w:r>
      <w:rPr>
        <w:rFonts w:hint="eastAsia" w:ascii="宋体" w:hAnsi="宋体"/>
        <w:sz w:val="18"/>
      </w:rPr>
      <w:t xml:space="preserve">苏州公正建设咨询房地产评估有限公司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JSZC-320500-SZGZ-G2025-0142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1">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2">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3">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4">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5">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6">
    <w:multiLevelType w:val="hybridMultilevel"/>
    <w:lvl w:ilvl="0">
      <w:start w:val="1"/>
      <w:numFmt w:val="decimalEnclosedCircle"/>
      <w:isLgl w:val="false"/>
      <w:suff w:val="tab"/>
      <w:lvlText w:val="%1"/>
      <w:lvlJc w:val="left"/>
      <w:pPr>
        <w:ind w:left="1068" w:hanging="360"/>
      </w:pPr>
      <w:rPr>
        <w:rFonts w:ascii="宋体" w:hAnsi="宋体" w:eastAsia="宋体" w:cs="宋体"/>
      </w:r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7">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num>
  <w:num w:numId="2">
    <w:abstractNumId w:val="2"/>
  </w:num>
  <w:num w:numId="3">
    <w:abstractNumId w:val="3"/>
  </w:num>
  <w:num w:numId="4">
    <w:abstractNumId w:val="5"/>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0">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9">
    <w:name w:val="TOC Heading"/>
    <w:uiPriority w:val="39"/>
    <w:unhideWhenUsed/>
  </w:style>
  <w:style w:type="paragraph" w:styleId="860" w:default="1">
    <w:name w:val="Normal"/>
    <w:next w:val="872"/>
    <w:uiPriority w:val="0"/>
    <w:qFormat/>
    <w:pPr>
      <w:ind w:left="1024"/>
      <w:jc w:val="both"/>
    </w:pPr>
    <w:rPr>
      <w:rFonts w:ascii="Calibri" w:hAnsi="Calibri" w:eastAsia="宋体" w:cs="宋体"/>
      <w:lang w:val="en-US" w:eastAsia="zh-CN" w:bidi="ar-SA"/>
    </w:rPr>
  </w:style>
  <w:style w:type="paragraph" w:styleId="861">
    <w:name w:val="Heading 1"/>
    <w:basedOn w:val="860"/>
    <w:next w:val="860"/>
    <w:link w:val="968"/>
    <w:uiPriority w:val="0"/>
    <w:qFormat/>
    <w:pPr>
      <w:ind w:left="432" w:firstLine="18"/>
      <w:spacing w:before="340" w:after="330" w:line="578" w:lineRule="auto"/>
      <w:outlineLvl w:val="0"/>
    </w:pPr>
  </w:style>
  <w:style w:type="paragraph" w:styleId="862">
    <w:name w:val="Heading 2"/>
    <w:basedOn w:val="860"/>
    <w:next w:val="860"/>
    <w:link w:val="969"/>
    <w:uiPriority w:val="0"/>
    <w:qFormat/>
    <w:pPr>
      <w:ind w:left="576" w:firstLine="24"/>
      <w:spacing w:before="260" w:after="260" w:line="416" w:lineRule="auto"/>
      <w:outlineLvl w:val="1"/>
    </w:pPr>
    <w:rPr>
      <w:rFonts w:ascii="Times New Roman" w:hAnsi="Times New Roman" w:cs="Times New Roman"/>
    </w:rPr>
  </w:style>
  <w:style w:type="paragraph" w:styleId="863">
    <w:name w:val="Heading 3"/>
    <w:basedOn w:val="860"/>
    <w:next w:val="873"/>
    <w:link w:val="970"/>
    <w:uiPriority w:val="0"/>
    <w:qFormat/>
    <w:pPr>
      <w:ind w:left="720"/>
      <w:spacing w:before="260" w:after="260" w:line="416" w:lineRule="auto"/>
      <w:outlineLvl w:val="2"/>
    </w:pPr>
    <w:rPr>
      <w:rFonts w:ascii="Times New Roman" w:hAnsi="Times New Roman" w:cs="Times New Roman"/>
    </w:rPr>
  </w:style>
  <w:style w:type="paragraph" w:styleId="864">
    <w:name w:val="Heading 4"/>
    <w:basedOn w:val="861"/>
    <w:next w:val="860"/>
    <w:link w:val="971"/>
    <w:uiPriority w:val="0"/>
    <w:qFormat/>
    <w:pPr>
      <w:ind w:left="864" w:firstLine="24"/>
      <w:spacing w:before="280" w:after="290" w:line="376" w:lineRule="auto"/>
      <w:outlineLvl w:val="3"/>
    </w:pPr>
    <w:rPr>
      <w:rFonts w:ascii="Times New Roman" w:hAnsi="Times New Roman" w:cs="Times New Roman"/>
    </w:rPr>
  </w:style>
  <w:style w:type="paragraph" w:styleId="865">
    <w:name w:val="Heading 5"/>
    <w:basedOn w:val="861"/>
    <w:next w:val="860"/>
    <w:link w:val="972"/>
    <w:uiPriority w:val="0"/>
    <w:qFormat/>
    <w:pPr>
      <w:ind w:left="1008"/>
      <w:spacing w:before="280" w:after="290" w:line="376" w:lineRule="auto"/>
      <w:outlineLvl w:val="4"/>
    </w:pPr>
    <w:rPr>
      <w:rFonts w:ascii="Times New Roman" w:hAnsi="Times New Roman" w:cs="Times New Roman"/>
    </w:rPr>
  </w:style>
  <w:style w:type="paragraph" w:styleId="866">
    <w:name w:val="Heading 6"/>
    <w:basedOn w:val="861"/>
    <w:next w:val="860"/>
    <w:link w:val="973"/>
    <w:uiPriority w:val="0"/>
    <w:qFormat/>
    <w:pPr>
      <w:ind w:left="1152" w:firstLine="20"/>
      <w:spacing w:before="240" w:after="64" w:line="320" w:lineRule="auto"/>
      <w:outlineLvl w:val="5"/>
    </w:pPr>
    <w:rPr>
      <w:rFonts w:ascii="Times New Roman" w:hAnsi="Times New Roman" w:cs="Times New Roman"/>
    </w:rPr>
  </w:style>
  <w:style w:type="paragraph" w:styleId="867">
    <w:name w:val="Heading 7"/>
    <w:basedOn w:val="861"/>
    <w:next w:val="860"/>
    <w:link w:val="974"/>
    <w:uiPriority w:val="0"/>
    <w:qFormat/>
    <w:pPr>
      <w:ind w:left="1296" w:firstLine="14"/>
      <w:spacing w:before="240" w:after="64" w:line="320" w:lineRule="auto"/>
      <w:outlineLvl w:val="6"/>
    </w:pPr>
    <w:rPr>
      <w:rFonts w:ascii="Times New Roman" w:hAnsi="Times New Roman" w:cs="Times New Roman"/>
    </w:rPr>
  </w:style>
  <w:style w:type="paragraph" w:styleId="868">
    <w:name w:val="Heading 8"/>
    <w:basedOn w:val="861"/>
    <w:next w:val="860"/>
    <w:link w:val="975"/>
    <w:uiPriority w:val="0"/>
    <w:qFormat/>
    <w:pPr>
      <w:ind w:left="1440"/>
      <w:spacing w:before="240" w:after="64" w:line="320" w:lineRule="auto"/>
      <w:outlineLvl w:val="7"/>
    </w:pPr>
    <w:rPr>
      <w:rFonts w:ascii="Times New Roman" w:hAnsi="Times New Roman" w:cs="Times New Roman"/>
    </w:rPr>
  </w:style>
  <w:style w:type="paragraph" w:styleId="869">
    <w:name w:val="Heading 9"/>
    <w:basedOn w:val="861"/>
    <w:next w:val="860"/>
    <w:link w:val="976"/>
    <w:uiPriority w:val="0"/>
    <w:qFormat/>
    <w:pPr>
      <w:ind w:left="1584" w:firstLine="22"/>
      <w:spacing w:before="240" w:after="64" w:line="320" w:lineRule="auto"/>
      <w:outlineLvl w:val="8"/>
    </w:pPr>
    <w:rPr>
      <w:rFonts w:ascii="Times New Roman" w:hAnsi="Times New Roman" w:cs="Times New Roman"/>
    </w:rPr>
  </w:style>
  <w:style w:type="character" w:styleId="870" w:default="1">
    <w:name w:val="Default Paragraph Font"/>
    <w:uiPriority w:val="1"/>
    <w:semiHidden/>
    <w:unhideWhenUsed/>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Body Text Indent"/>
    <w:basedOn w:val="860"/>
    <w:uiPriority w:val="0"/>
    <w:qFormat/>
    <w:pPr>
      <w:ind w:left="420" w:firstLine="1188"/>
      <w:spacing w:line="360" w:lineRule="exact"/>
    </w:pPr>
    <w:rPr>
      <w:rFonts w:ascii="Times New Roman" w:hAnsi="Times New Roman" w:cs="Times New Roman"/>
    </w:rPr>
  </w:style>
  <w:style w:type="paragraph" w:styleId="873" w:customStyle="1">
    <w:name w:val="正文2"/>
    <w:basedOn w:val="860"/>
    <w:next w:val="860"/>
    <w:uiPriority w:val="0"/>
    <w:qFormat/>
    <w:pPr>
      <w:ind w:left="0" w:hanging="2155"/>
      <w:spacing w:line="360" w:lineRule="auto"/>
      <w:shd w:val="clear" w:color="auto" w:fill="ffffff"/>
    </w:pPr>
    <w:rPr>
      <w:rFonts w:ascii="宋体" w:hAnsi="宋体"/>
    </w:rPr>
  </w:style>
  <w:style w:type="paragraph" w:styleId="874">
    <w:name w:val="toc 7"/>
    <w:basedOn w:val="861"/>
    <w:next w:val="860"/>
    <w:uiPriority w:val="0"/>
    <w:qFormat/>
    <w:pPr>
      <w:ind w:left="1640" w:firstLine="3784"/>
      <w:spacing w:before="0" w:after="0" w:line="360" w:lineRule="auto"/>
    </w:pPr>
    <w:rPr>
      <w:rFonts w:ascii="Times New Roman" w:hAnsi="Times New Roman" w:cs="Times New Roman"/>
    </w:rPr>
  </w:style>
  <w:style w:type="paragraph" w:styleId="875">
    <w:name w:val="List Bullet 4"/>
    <w:basedOn w:val="861"/>
    <w:next w:val="876"/>
    <w:uiPriority w:val="0"/>
    <w:qFormat/>
    <w:pPr>
      <w:ind w:left="1620" w:firstLine="2652"/>
      <w:spacing w:before="0" w:after="0" w:line="360" w:lineRule="auto"/>
    </w:pPr>
    <w:rPr>
      <w:rFonts w:ascii="Times New Roman" w:hAnsi="Times New Roman" w:cs="Times New Roman"/>
    </w:rPr>
  </w:style>
  <w:style w:type="paragraph" w:styleId="876">
    <w:name w:val="List Bullet 2"/>
    <w:basedOn w:val="861"/>
    <w:next w:val="860"/>
    <w:uiPriority w:val="0"/>
    <w:qFormat/>
    <w:pPr>
      <w:ind w:left="900" w:firstLine="2652"/>
      <w:spacing w:before="0" w:after="0" w:line="360" w:lineRule="auto"/>
    </w:pPr>
    <w:rPr>
      <w:rFonts w:ascii="Times New Roman" w:hAnsi="Times New Roman" w:cs="Times New Roman"/>
    </w:rPr>
  </w:style>
  <w:style w:type="paragraph" w:styleId="877">
    <w:name w:val="List Number"/>
    <w:basedOn w:val="861"/>
    <w:next w:val="860"/>
    <w:uiPriority w:val="0"/>
    <w:qFormat/>
    <w:pPr>
      <w:ind w:left="454" w:firstLine="2788"/>
      <w:spacing w:before="0" w:after="0" w:line="240" w:lineRule="auto"/>
    </w:pPr>
    <w:rPr>
      <w:rFonts w:ascii="Times New Roman" w:hAnsi="Times New Roman" w:cs="Times New Roman"/>
    </w:rPr>
  </w:style>
  <w:style w:type="paragraph" w:styleId="878">
    <w:name w:val="Normal Indent"/>
    <w:basedOn w:val="860"/>
    <w:next w:val="860"/>
    <w:link w:val="1096"/>
    <w:uiPriority w:val="0"/>
    <w:qFormat/>
    <w:pPr>
      <w:ind w:left="420" w:firstLine="4772"/>
    </w:pPr>
  </w:style>
  <w:style w:type="paragraph" w:styleId="879">
    <w:name w:val="Caption"/>
    <w:basedOn w:val="861"/>
    <w:next w:val="860"/>
    <w:uiPriority w:val="0"/>
    <w:qFormat/>
    <w:pPr>
      <w:ind w:left="200" w:firstLine="2248"/>
      <w:jc w:val="center"/>
      <w:spacing w:before="0" w:after="0" w:line="240" w:lineRule="auto"/>
    </w:pPr>
    <w:rPr>
      <w:rFonts w:ascii="Times New Roman" w:hAnsi="Times New Roman" w:cs="Times New Roman"/>
    </w:rPr>
  </w:style>
  <w:style w:type="paragraph" w:styleId="880">
    <w:name w:val="List Bullet"/>
    <w:basedOn w:val="861"/>
    <w:next w:val="860"/>
    <w:uiPriority w:val="0"/>
    <w:qFormat/>
    <w:pPr>
      <w:ind w:left="900" w:firstLine="2652"/>
      <w:spacing w:before="0" w:after="0" w:line="360" w:lineRule="auto"/>
    </w:pPr>
    <w:rPr>
      <w:rFonts w:ascii="Times New Roman" w:hAnsi="Times New Roman" w:cs="Times New Roman"/>
    </w:rPr>
  </w:style>
  <w:style w:type="paragraph" w:styleId="881">
    <w:name w:val="Document Map"/>
    <w:basedOn w:val="861"/>
    <w:next w:val="882"/>
    <w:uiPriority w:val="0"/>
    <w:qFormat/>
    <w:pPr>
      <w:ind w:left="0" w:firstLine="4"/>
      <w:spacing w:before="0" w:after="0" w:line="240" w:lineRule="auto"/>
      <w:shd w:val="clear" w:color="000000" w:fill="000080"/>
    </w:pPr>
    <w:rPr>
      <w:rFonts w:ascii="Times New Roman" w:hAnsi="Times New Roman" w:cs="Times New Roman"/>
    </w:rPr>
  </w:style>
  <w:style w:type="paragraph" w:styleId="882">
    <w:name w:val="annotation subject"/>
    <w:next w:val="860"/>
    <w:uiPriority w:val="0"/>
    <w:qFormat/>
    <w:pPr>
      <w:ind w:firstLine="4608"/>
      <w:spacing w:line="360" w:lineRule="auto"/>
    </w:pPr>
    <w:rPr>
      <w:rFonts w:ascii="Calibri" w:hAnsi="Calibri" w:eastAsia="宋体" w:cs="宋体"/>
      <w:lang w:val="en-US" w:eastAsia="zh-CN" w:bidi="ar-SA"/>
    </w:rPr>
  </w:style>
  <w:style w:type="paragraph" w:styleId="883">
    <w:name w:val="annotation text"/>
    <w:basedOn w:val="861"/>
    <w:uiPriority w:val="0"/>
    <w:qFormat/>
    <w:pPr>
      <w:ind w:left="0" w:firstLine="3584"/>
      <w:spacing w:before="0" w:after="0" w:line="360" w:lineRule="auto"/>
    </w:pPr>
    <w:rPr>
      <w:rFonts w:ascii="Times New Roman" w:hAnsi="Times New Roman" w:cs="Times New Roman"/>
    </w:rPr>
  </w:style>
  <w:style w:type="paragraph" w:styleId="884">
    <w:name w:val="Body Text 3"/>
    <w:basedOn w:val="861"/>
    <w:next w:val="860"/>
    <w:uiPriority w:val="0"/>
    <w:qFormat/>
    <w:pPr>
      <w:ind w:left="0" w:firstLine="2048"/>
      <w:spacing w:before="0" w:after="0" w:line="500" w:lineRule="exact"/>
    </w:pPr>
    <w:rPr>
      <w:rFonts w:ascii="Times New Roman" w:hAnsi="Times New Roman" w:cs="Times New Roman"/>
    </w:rPr>
  </w:style>
  <w:style w:type="paragraph" w:styleId="885">
    <w:name w:val="List Bullet 3"/>
    <w:basedOn w:val="861"/>
    <w:next w:val="860"/>
    <w:uiPriority w:val="0"/>
    <w:qFormat/>
    <w:pPr>
      <w:ind w:left="900" w:firstLine="2652"/>
      <w:spacing w:before="0" w:after="0" w:line="360" w:lineRule="auto"/>
    </w:pPr>
    <w:rPr>
      <w:rFonts w:ascii="Times New Roman" w:hAnsi="Times New Roman" w:cs="Times New Roman"/>
    </w:rPr>
  </w:style>
  <w:style w:type="paragraph" w:styleId="886">
    <w:name w:val="Body Text"/>
    <w:basedOn w:val="860"/>
    <w:next w:val="860"/>
    <w:uiPriority w:val="0"/>
    <w:qFormat/>
    <w:pPr>
      <w:ind w:left="0" w:firstLine="2560"/>
    </w:pPr>
    <w:rPr>
      <w:rFonts w:ascii="Times New Roman" w:hAnsi="Times New Roman" w:cs="Times New Roman"/>
    </w:rPr>
  </w:style>
  <w:style w:type="paragraph" w:styleId="887">
    <w:name w:val="List Number 3"/>
    <w:basedOn w:val="861"/>
    <w:next w:val="860"/>
    <w:uiPriority w:val="0"/>
    <w:qFormat/>
    <w:pPr>
      <w:ind w:left="420" w:firstLine="3584"/>
      <w:spacing w:before="0" w:after="0" w:line="240" w:lineRule="auto"/>
    </w:pPr>
    <w:rPr>
      <w:rFonts w:ascii="Times New Roman" w:hAnsi="Times New Roman" w:cs="Times New Roman"/>
    </w:rPr>
  </w:style>
  <w:style w:type="paragraph" w:styleId="888">
    <w:name w:val="List 2"/>
    <w:basedOn w:val="861"/>
    <w:next w:val="874"/>
    <w:uiPriority w:val="0"/>
    <w:qFormat/>
    <w:pPr>
      <w:ind w:left="100" w:firstLine="3640"/>
      <w:spacing w:before="0" w:after="0" w:line="240" w:lineRule="auto"/>
    </w:pPr>
    <w:rPr>
      <w:rFonts w:ascii="Times New Roman" w:hAnsi="Times New Roman" w:cs="Times New Roman"/>
    </w:rPr>
  </w:style>
  <w:style w:type="paragraph" w:styleId="889">
    <w:name w:val="Block Text"/>
    <w:basedOn w:val="861"/>
    <w:next w:val="860"/>
    <w:uiPriority w:val="0"/>
    <w:qFormat/>
    <w:pPr>
      <w:ind w:left="420" w:right="33" w:firstLine="2560"/>
      <w:spacing w:before="0" w:after="0" w:line="240" w:lineRule="auto"/>
    </w:pPr>
    <w:rPr>
      <w:rFonts w:ascii="Times New Roman" w:hAnsi="Times New Roman" w:cs="Times New Roman"/>
    </w:rPr>
  </w:style>
  <w:style w:type="paragraph" w:styleId="890">
    <w:name w:val="toc 5"/>
    <w:basedOn w:val="861"/>
    <w:next w:val="860"/>
    <w:uiPriority w:val="0"/>
    <w:qFormat/>
    <w:pPr>
      <w:ind w:left="1160" w:firstLine="3784"/>
      <w:spacing w:before="0" w:after="0" w:line="360" w:lineRule="auto"/>
    </w:pPr>
    <w:rPr>
      <w:rFonts w:ascii="Times New Roman" w:hAnsi="Times New Roman" w:cs="Times New Roman"/>
    </w:rPr>
  </w:style>
  <w:style w:type="paragraph" w:styleId="891">
    <w:name w:val="toc 3"/>
    <w:basedOn w:val="861"/>
    <w:next w:val="860"/>
    <w:uiPriority w:val="0"/>
    <w:qFormat/>
    <w:pPr>
      <w:ind w:left="0" w:firstLine="1024"/>
      <w:spacing w:before="0" w:after="0" w:line="360" w:lineRule="auto"/>
    </w:pPr>
    <w:rPr>
      <w:rFonts w:ascii="Times New Roman" w:hAnsi="Times New Roman" w:cs="Times New Roman"/>
    </w:rPr>
  </w:style>
  <w:style w:type="paragraph" w:styleId="892">
    <w:name w:val="Plain Text"/>
    <w:basedOn w:val="861"/>
    <w:next w:val="893"/>
    <w:uiPriority w:val="0"/>
    <w:qFormat/>
    <w:pPr>
      <w:ind w:left="0" w:firstLine="2048"/>
      <w:spacing w:before="0" w:after="0" w:line="240" w:lineRule="auto"/>
    </w:pPr>
    <w:rPr>
      <w:rFonts w:ascii="Times New Roman" w:hAnsi="Times New Roman" w:cs="Times New Roman"/>
    </w:rPr>
  </w:style>
  <w:style w:type="paragraph" w:styleId="893">
    <w:name w:val="toc 1"/>
    <w:basedOn w:val="861"/>
    <w:next w:val="860"/>
    <w:uiPriority w:val="39"/>
    <w:qFormat/>
    <w:pPr>
      <w:ind w:left="0" w:firstLine="4608"/>
      <w:spacing w:before="0" w:after="0" w:line="240" w:lineRule="auto"/>
    </w:pPr>
    <w:rPr>
      <w:rFonts w:ascii="Times New Roman" w:hAnsi="Times New Roman" w:cs="Times New Roman"/>
    </w:rPr>
  </w:style>
  <w:style w:type="paragraph" w:styleId="894">
    <w:name w:val="List Bullet 5"/>
    <w:basedOn w:val="861"/>
    <w:next w:val="895"/>
    <w:uiPriority w:val="0"/>
    <w:qFormat/>
    <w:pPr>
      <w:ind w:left="2040" w:firstLine="2560"/>
      <w:spacing w:before="0" w:after="0" w:line="360" w:lineRule="auto"/>
    </w:pPr>
    <w:rPr>
      <w:rFonts w:ascii="Times New Roman" w:hAnsi="Times New Roman" w:cs="Times New Roman"/>
    </w:rPr>
  </w:style>
  <w:style w:type="paragraph" w:styleId="895" w:customStyle="1">
    <w:name w:val="正文首行缩进1"/>
    <w:next w:val="887"/>
    <w:uiPriority w:val="0"/>
    <w:qFormat/>
    <w:pPr>
      <w:ind w:left="420" w:firstLine="2724"/>
      <w:spacing w:after="120" w:line="360" w:lineRule="auto"/>
    </w:pPr>
    <w:rPr>
      <w:rFonts w:ascii="Calibri" w:hAnsi="Calibri" w:eastAsia="宋体" w:cs="宋体"/>
      <w:lang w:val="en-US" w:eastAsia="zh-CN" w:bidi="ar-SA"/>
    </w:rPr>
  </w:style>
  <w:style w:type="paragraph" w:styleId="896">
    <w:name w:val="toc 8"/>
    <w:basedOn w:val="861"/>
    <w:next w:val="860"/>
    <w:uiPriority w:val="0"/>
    <w:qFormat/>
    <w:pPr>
      <w:ind w:left="1880" w:firstLine="3784"/>
      <w:spacing w:before="0" w:after="0" w:line="360" w:lineRule="auto"/>
    </w:pPr>
    <w:rPr>
      <w:rFonts w:ascii="Times New Roman" w:hAnsi="Times New Roman" w:cs="Times New Roman"/>
    </w:rPr>
  </w:style>
  <w:style w:type="paragraph" w:styleId="897">
    <w:name w:val="Date"/>
    <w:basedOn w:val="861"/>
    <w:next w:val="860"/>
    <w:uiPriority w:val="0"/>
    <w:qFormat/>
    <w:pPr>
      <w:ind w:left="0" w:firstLine="2560"/>
      <w:spacing w:before="0" w:after="0" w:line="240" w:lineRule="auto"/>
    </w:pPr>
    <w:rPr>
      <w:rFonts w:ascii="Times New Roman" w:hAnsi="Times New Roman" w:cs="Times New Roman"/>
    </w:rPr>
  </w:style>
  <w:style w:type="paragraph" w:styleId="898">
    <w:name w:val="Body Text Indent 2"/>
    <w:basedOn w:val="861"/>
    <w:next w:val="872"/>
    <w:uiPriority w:val="0"/>
    <w:qFormat/>
    <w:pPr>
      <w:ind w:left="481" w:firstLine="2784"/>
      <w:spacing w:before="0" w:after="0" w:line="400" w:lineRule="exact"/>
    </w:pPr>
    <w:rPr>
      <w:rFonts w:ascii="Times New Roman" w:hAnsi="Times New Roman" w:cs="Times New Roman"/>
    </w:rPr>
  </w:style>
  <w:style w:type="paragraph" w:styleId="899">
    <w:name w:val="endnote text"/>
    <w:basedOn w:val="861"/>
    <w:next w:val="900"/>
    <w:link w:val="1094"/>
    <w:uiPriority w:val="0"/>
    <w:qFormat/>
    <w:pPr>
      <w:ind w:left="0" w:firstLine="2560"/>
      <w:spacing w:before="0" w:after="0" w:line="360" w:lineRule="auto"/>
    </w:pPr>
    <w:rPr>
      <w:rFonts w:ascii="Times New Roman" w:hAnsi="Times New Roman" w:cs="Times New Roman"/>
    </w:rPr>
  </w:style>
  <w:style w:type="paragraph" w:styleId="900" w:customStyle="1">
    <w:name w:val="Char11"/>
    <w:basedOn w:val="861"/>
    <w:next w:val="860"/>
    <w:uiPriority w:val="0"/>
    <w:qFormat/>
    <w:pPr>
      <w:ind w:left="0" w:firstLine="3584"/>
      <w:spacing w:before="0" w:after="0" w:line="240" w:lineRule="auto"/>
    </w:pPr>
    <w:rPr>
      <w:rFonts w:ascii="Times New Roman" w:hAnsi="Times New Roman" w:cs="Times New Roman"/>
    </w:rPr>
  </w:style>
  <w:style w:type="paragraph" w:styleId="901">
    <w:name w:val="Balloon Text"/>
    <w:basedOn w:val="861"/>
    <w:next w:val="877"/>
    <w:uiPriority w:val="0"/>
    <w:qFormat/>
    <w:pPr>
      <w:ind w:left="0" w:firstLine="2048"/>
      <w:spacing w:before="0" w:after="0" w:line="240" w:lineRule="auto"/>
    </w:pPr>
    <w:rPr>
      <w:rFonts w:ascii="Times New Roman" w:hAnsi="Times New Roman" w:cs="Times New Roman"/>
    </w:rPr>
  </w:style>
  <w:style w:type="paragraph" w:styleId="902">
    <w:name w:val="Footer"/>
    <w:basedOn w:val="860"/>
    <w:next w:val="903"/>
    <w:link w:val="1097"/>
    <w:uiPriority w:val="0"/>
    <w:qFormat/>
    <w:pPr>
      <w:ind w:left="0" w:firstLine="3584"/>
    </w:pPr>
  </w:style>
  <w:style w:type="paragraph" w:styleId="903" w:customStyle="1">
    <w:name w:val="Char Char Char Char Char Char Char Char Char Char Char Char Char"/>
    <w:basedOn w:val="861"/>
    <w:next w:val="860"/>
    <w:uiPriority w:val="0"/>
    <w:qFormat/>
    <w:pPr>
      <w:ind w:left="0" w:firstLine="3584"/>
      <w:spacing w:before="0" w:after="160" w:line="240" w:lineRule="exact"/>
    </w:pPr>
    <w:rPr>
      <w:rFonts w:ascii="Times New Roman" w:hAnsi="Times New Roman" w:cs="Times New Roman"/>
    </w:rPr>
  </w:style>
  <w:style w:type="paragraph" w:styleId="904">
    <w:name w:val="Header"/>
    <w:basedOn w:val="861"/>
    <w:next w:val="897"/>
    <w:link w:val="1098"/>
    <w:uiPriority w:val="0"/>
    <w:qFormat/>
    <w:pPr>
      <w:ind w:left="0" w:firstLine="3584"/>
      <w:jc w:val="center"/>
      <w:spacing w:before="0" w:after="0" w:line="240" w:lineRule="auto"/>
    </w:pPr>
  </w:style>
  <w:style w:type="paragraph" w:styleId="905">
    <w:name w:val="toc 4"/>
    <w:basedOn w:val="861"/>
    <w:next w:val="860"/>
    <w:uiPriority w:val="0"/>
    <w:qFormat/>
    <w:pPr>
      <w:ind w:left="1260" w:firstLine="1024"/>
      <w:spacing w:before="0" w:after="0" w:line="240" w:lineRule="auto"/>
    </w:pPr>
    <w:rPr>
      <w:rFonts w:ascii="Times New Roman" w:hAnsi="Times New Roman" w:cs="Times New Roman"/>
    </w:rPr>
  </w:style>
  <w:style w:type="paragraph" w:styleId="906">
    <w:name w:val="Subtitle"/>
    <w:next w:val="860"/>
    <w:link w:val="979"/>
    <w:uiPriority w:val="0"/>
    <w:qFormat/>
    <w:pPr>
      <w:ind w:left="1024"/>
      <w:jc w:val="center"/>
      <w:spacing w:after="60"/>
    </w:pPr>
    <w:rPr>
      <w:rFonts w:ascii="Calibri" w:hAnsi="Calibri" w:eastAsia="宋体" w:cs="宋体"/>
      <w:lang w:val="en-US" w:eastAsia="zh-CN" w:bidi="ar-SA"/>
    </w:rPr>
  </w:style>
  <w:style w:type="paragraph" w:styleId="907">
    <w:name w:val="List"/>
    <w:basedOn w:val="861"/>
    <w:next w:val="908"/>
    <w:uiPriority w:val="0"/>
    <w:qFormat/>
    <w:pPr>
      <w:ind w:left="200" w:firstLine="3640"/>
      <w:spacing w:before="0" w:after="0" w:line="240" w:lineRule="auto"/>
    </w:pPr>
    <w:rPr>
      <w:rFonts w:ascii="Times New Roman" w:hAnsi="Times New Roman" w:cs="Times New Roman"/>
    </w:rPr>
  </w:style>
  <w:style w:type="paragraph" w:styleId="908">
    <w:name w:val="Body Text First Indent"/>
    <w:next w:val="860"/>
    <w:uiPriority w:val="0"/>
    <w:qFormat/>
    <w:pPr>
      <w:ind w:left="420" w:firstLine="3748"/>
      <w:spacing w:after="120"/>
    </w:pPr>
    <w:rPr>
      <w:rFonts w:ascii="Calibri" w:hAnsi="Calibri" w:eastAsia="宋体" w:cs="宋体"/>
      <w:lang w:val="en-US" w:eastAsia="zh-CN" w:bidi="ar-SA"/>
    </w:rPr>
  </w:style>
  <w:style w:type="paragraph" w:styleId="909">
    <w:name w:val="footnote text"/>
    <w:basedOn w:val="861"/>
    <w:next w:val="889"/>
    <w:link w:val="1093"/>
    <w:uiPriority w:val="0"/>
    <w:qFormat/>
    <w:pPr>
      <w:ind w:left="0" w:firstLine="3584"/>
      <w:spacing w:before="0" w:after="0" w:line="360" w:lineRule="auto"/>
    </w:pPr>
    <w:rPr>
      <w:rFonts w:ascii="Times New Roman" w:hAnsi="Times New Roman" w:cs="Times New Roman"/>
    </w:rPr>
  </w:style>
  <w:style w:type="paragraph" w:styleId="910">
    <w:name w:val="toc 6"/>
    <w:basedOn w:val="861"/>
    <w:next w:val="860"/>
    <w:uiPriority w:val="0"/>
    <w:qFormat/>
    <w:pPr>
      <w:ind w:left="1400" w:firstLine="3784"/>
      <w:spacing w:before="0" w:after="0" w:line="360" w:lineRule="auto"/>
    </w:pPr>
    <w:rPr>
      <w:rFonts w:ascii="Times New Roman" w:hAnsi="Times New Roman" w:cs="Times New Roman"/>
    </w:rPr>
  </w:style>
  <w:style w:type="paragraph" w:styleId="911">
    <w:name w:val="List 5"/>
    <w:basedOn w:val="861"/>
    <w:next w:val="886"/>
    <w:uiPriority w:val="0"/>
    <w:qFormat/>
    <w:pPr>
      <w:ind w:left="2100" w:firstLine="3676"/>
      <w:spacing w:before="0" w:after="0" w:line="240" w:lineRule="auto"/>
    </w:pPr>
    <w:rPr>
      <w:rFonts w:ascii="Times New Roman" w:hAnsi="Times New Roman" w:cs="Times New Roman"/>
    </w:rPr>
  </w:style>
  <w:style w:type="paragraph" w:styleId="912">
    <w:name w:val="Body Text Indent 3"/>
    <w:basedOn w:val="861"/>
    <w:next w:val="910"/>
    <w:uiPriority w:val="0"/>
    <w:qFormat/>
    <w:pPr>
      <w:ind w:left="480" w:firstLine="2784"/>
      <w:spacing w:before="0" w:after="0" w:line="400" w:lineRule="exact"/>
    </w:pPr>
    <w:rPr>
      <w:rFonts w:ascii="Times New Roman" w:hAnsi="Times New Roman" w:cs="Times New Roman"/>
    </w:rPr>
  </w:style>
  <w:style w:type="paragraph" w:styleId="913">
    <w:name w:val="table of figures"/>
    <w:basedOn w:val="860"/>
    <w:next w:val="860"/>
    <w:uiPriority w:val="99"/>
    <w:unhideWhenUsed/>
    <w:qFormat/>
  </w:style>
  <w:style w:type="paragraph" w:styleId="914">
    <w:name w:val="toc 2"/>
    <w:basedOn w:val="861"/>
    <w:next w:val="860"/>
    <w:uiPriority w:val="0"/>
    <w:qFormat/>
    <w:pPr>
      <w:ind w:left="0" w:firstLine="1024"/>
      <w:spacing w:before="0" w:after="0" w:line="360" w:lineRule="auto"/>
    </w:pPr>
    <w:rPr>
      <w:rFonts w:ascii="Times New Roman" w:hAnsi="Times New Roman" w:cs="Times New Roman"/>
    </w:rPr>
  </w:style>
  <w:style w:type="paragraph" w:styleId="915">
    <w:name w:val="toc 9"/>
    <w:basedOn w:val="861"/>
    <w:next w:val="860"/>
    <w:uiPriority w:val="0"/>
    <w:qFormat/>
    <w:pPr>
      <w:ind w:left="2120" w:firstLine="3784"/>
      <w:spacing w:before="0" w:after="0" w:line="360" w:lineRule="auto"/>
    </w:pPr>
    <w:rPr>
      <w:rFonts w:ascii="Times New Roman" w:hAnsi="Times New Roman" w:cs="Times New Roman"/>
    </w:rPr>
  </w:style>
  <w:style w:type="paragraph" w:styleId="916">
    <w:name w:val="Body Text 2"/>
    <w:basedOn w:val="861"/>
    <w:next w:val="880"/>
    <w:uiPriority w:val="0"/>
    <w:qFormat/>
    <w:pPr>
      <w:ind w:left="0" w:firstLine="1024"/>
      <w:spacing w:before="0" w:after="120" w:line="480" w:lineRule="auto"/>
    </w:pPr>
    <w:rPr>
      <w:rFonts w:ascii="Times New Roman" w:hAnsi="Times New Roman" w:cs="Times New Roman"/>
    </w:rPr>
  </w:style>
  <w:style w:type="paragraph" w:styleId="917">
    <w:name w:val="HTML Preformatted"/>
    <w:basedOn w:val="861"/>
    <w:next w:val="879"/>
    <w:uiPriority w:val="0"/>
    <w:qFormat/>
    <w:pPr>
      <w:ind w:left="0" w:firstLine="2048"/>
      <w:spacing w:before="0" w:after="0" w:line="253" w:lineRule="atLeast"/>
    </w:pPr>
    <w:rPr>
      <w:rFonts w:ascii="Times New Roman" w:hAnsi="Times New Roman" w:cs="Times New Roman"/>
    </w:rPr>
  </w:style>
  <w:style w:type="paragraph" w:styleId="918">
    <w:name w:val="Normal (Web)"/>
    <w:basedOn w:val="860"/>
    <w:next w:val="888"/>
    <w:uiPriority w:val="0"/>
    <w:qFormat/>
    <w:pPr>
      <w:ind w:left="15" w:right="15" w:firstLine="4608"/>
      <w:spacing w:before="60" w:after="60" w:line="312" w:lineRule="auto"/>
    </w:pPr>
    <w:rPr>
      <w:rFonts w:ascii="Times New Roman" w:hAnsi="Times New Roman" w:cs="Times New Roman"/>
    </w:rPr>
  </w:style>
  <w:style w:type="paragraph" w:styleId="919">
    <w:name w:val="index 1"/>
    <w:basedOn w:val="861"/>
    <w:next w:val="860"/>
    <w:uiPriority w:val="0"/>
    <w:qFormat/>
    <w:pPr>
      <w:ind w:left="0" w:firstLine="3584"/>
      <w:spacing w:before="0" w:after="0" w:line="240" w:lineRule="auto"/>
    </w:pPr>
    <w:rPr>
      <w:rFonts w:ascii="Times New Roman" w:hAnsi="Times New Roman" w:cs="Times New Roman"/>
    </w:rPr>
  </w:style>
  <w:style w:type="paragraph" w:styleId="920">
    <w:name w:val="Title"/>
    <w:basedOn w:val="860"/>
    <w:next w:val="860"/>
    <w:link w:val="978"/>
    <w:uiPriority w:val="10"/>
    <w:qFormat/>
    <w:pPr>
      <w:contextualSpacing/>
      <w:spacing w:before="300" w:after="200"/>
    </w:pPr>
    <w:rPr>
      <w:sz w:val="48"/>
      <w:szCs w:val="48"/>
    </w:rPr>
  </w:style>
  <w:style w:type="paragraph" w:styleId="921">
    <w:name w:val="Body Text First Indent 2"/>
    <w:basedOn w:val="872"/>
    <w:uiPriority w:val="0"/>
    <w:unhideWhenUsed/>
    <w:qFormat/>
    <w:pPr>
      <w:ind w:firstLine="420"/>
    </w:pPr>
  </w:style>
  <w:style w:type="table" w:styleId="92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3">
    <w:name w:val="Strong"/>
    <w:uiPriority w:val="0"/>
    <w:qFormat/>
    <w:rPr>
      <w:rFonts w:ascii="Times New Roman" w:hAnsi="Times New Roman" w:eastAsia="宋体" w:cs="Times New Roman"/>
      <w:b/>
      <w:sz w:val="20"/>
    </w:rPr>
  </w:style>
  <w:style w:type="character" w:styleId="924">
    <w:name w:val="endnote reference"/>
    <w:basedOn w:val="870"/>
    <w:uiPriority w:val="99"/>
    <w:unhideWhenUsed/>
    <w:qFormat/>
    <w:rPr>
      <w:vertAlign w:val="superscript"/>
    </w:rPr>
  </w:style>
  <w:style w:type="character" w:styleId="925">
    <w:name w:val="page number"/>
    <w:uiPriority w:val="0"/>
    <w:qFormat/>
    <w:rPr>
      <w:rFonts w:ascii="Times New Roman" w:hAnsi="Times New Roman" w:eastAsia="宋体" w:cs="Times New Roman"/>
      <w:sz w:val="20"/>
    </w:rPr>
  </w:style>
  <w:style w:type="character" w:styleId="926">
    <w:name w:val="FollowedHyperlink"/>
    <w:uiPriority w:val="0"/>
    <w:qFormat/>
    <w:rPr>
      <w:rFonts w:ascii="Times New Roman" w:hAnsi="Times New Roman" w:eastAsia="宋体" w:cs="Times New Roman"/>
      <w:color w:val="800080"/>
      <w:sz w:val="20"/>
      <w:u w:val="single"/>
    </w:rPr>
  </w:style>
  <w:style w:type="character" w:styleId="927">
    <w:name w:val="Emphasis"/>
    <w:uiPriority w:val="0"/>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uiPriority w:val="0"/>
    <w:qFormat/>
    <w:rPr>
      <w:rFonts w:ascii="Times New Roman" w:hAnsi="Times New Roman" w:eastAsia="宋体" w:cs="Times New Roman"/>
      <w:sz w:val="20"/>
    </w:rPr>
  </w:style>
  <w:style w:type="character" w:styleId="930">
    <w:name w:val="footnote reference"/>
    <w:uiPriority w:val="0"/>
    <w:qFormat/>
    <w:rPr>
      <w:rFonts w:ascii="Times New Roman" w:hAnsi="Times New Roman" w:eastAsia="宋体" w:cs="Times New Roman"/>
      <w:vertAlign w:val="superscript"/>
    </w:rPr>
  </w:style>
  <w:style w:type="character" w:styleId="931" w:customStyle="1">
    <w:name w:val="Heading 1 Char"/>
    <w:basedOn w:val="870"/>
    <w:uiPriority w:val="9"/>
    <w:qFormat/>
    <w:rPr>
      <w:rFonts w:ascii="Arial" w:hAnsi="Arial" w:eastAsia="Arial" w:cs="Arial"/>
      <w:sz w:val="40"/>
      <w:szCs w:val="40"/>
    </w:rPr>
  </w:style>
  <w:style w:type="character" w:styleId="932" w:customStyle="1">
    <w:name w:val="Heading 2 Char"/>
    <w:basedOn w:val="870"/>
    <w:uiPriority w:val="9"/>
    <w:qFormat/>
    <w:rPr>
      <w:rFonts w:ascii="Arial" w:hAnsi="Arial" w:eastAsia="Arial" w:cs="Arial"/>
      <w:sz w:val="34"/>
    </w:rPr>
  </w:style>
  <w:style w:type="character" w:styleId="933" w:customStyle="1">
    <w:name w:val="Heading 3 Char"/>
    <w:basedOn w:val="870"/>
    <w:uiPriority w:val="9"/>
    <w:qFormat/>
    <w:rPr>
      <w:rFonts w:ascii="Arial" w:hAnsi="Arial" w:eastAsia="Arial" w:cs="Arial"/>
      <w:sz w:val="30"/>
      <w:szCs w:val="30"/>
    </w:rPr>
  </w:style>
  <w:style w:type="character" w:styleId="934" w:customStyle="1">
    <w:name w:val="Heading 4 Char"/>
    <w:basedOn w:val="870"/>
    <w:uiPriority w:val="9"/>
    <w:qFormat/>
    <w:rPr>
      <w:rFonts w:ascii="Arial" w:hAnsi="Arial" w:eastAsia="Arial" w:cs="Arial"/>
      <w:b/>
      <w:bCs/>
      <w:sz w:val="26"/>
      <w:szCs w:val="26"/>
    </w:rPr>
  </w:style>
  <w:style w:type="character" w:styleId="935" w:customStyle="1">
    <w:name w:val="Heading 5 Char"/>
    <w:basedOn w:val="870"/>
    <w:uiPriority w:val="9"/>
    <w:qFormat/>
    <w:rPr>
      <w:rFonts w:ascii="Arial" w:hAnsi="Arial" w:eastAsia="Arial" w:cs="Arial"/>
      <w:b/>
      <w:bCs/>
      <w:sz w:val="24"/>
      <w:szCs w:val="24"/>
    </w:rPr>
  </w:style>
  <w:style w:type="character" w:styleId="936" w:customStyle="1">
    <w:name w:val="Heading 6 Char"/>
    <w:basedOn w:val="870"/>
    <w:uiPriority w:val="9"/>
    <w:qFormat/>
    <w:rPr>
      <w:rFonts w:ascii="Arial" w:hAnsi="Arial" w:eastAsia="Arial" w:cs="Arial"/>
      <w:b/>
      <w:bCs/>
      <w:sz w:val="22"/>
      <w:szCs w:val="22"/>
    </w:rPr>
  </w:style>
  <w:style w:type="character" w:styleId="937" w:customStyle="1">
    <w:name w:val="Heading 7 Char"/>
    <w:basedOn w:val="870"/>
    <w:uiPriority w:val="9"/>
    <w:qFormat/>
    <w:rPr>
      <w:rFonts w:ascii="Arial" w:hAnsi="Arial" w:eastAsia="Arial" w:cs="Arial"/>
      <w:b/>
      <w:bCs/>
      <w:i/>
      <w:iCs/>
      <w:sz w:val="22"/>
      <w:szCs w:val="22"/>
    </w:rPr>
  </w:style>
  <w:style w:type="character" w:styleId="938" w:customStyle="1">
    <w:name w:val="Heading 8 Char"/>
    <w:basedOn w:val="870"/>
    <w:uiPriority w:val="9"/>
    <w:qFormat/>
    <w:rPr>
      <w:rFonts w:ascii="Arial" w:hAnsi="Arial" w:eastAsia="Arial" w:cs="Arial"/>
      <w:i/>
      <w:iCs/>
      <w:sz w:val="22"/>
      <w:szCs w:val="22"/>
    </w:rPr>
  </w:style>
  <w:style w:type="character" w:styleId="939" w:customStyle="1">
    <w:name w:val="Heading 9 Char"/>
    <w:basedOn w:val="870"/>
    <w:uiPriority w:val="9"/>
    <w:qFormat/>
    <w:rPr>
      <w:rFonts w:ascii="Arial" w:hAnsi="Arial" w:eastAsia="Arial" w:cs="Arial"/>
      <w:i/>
      <w:iCs/>
      <w:sz w:val="21"/>
      <w:szCs w:val="21"/>
    </w:rPr>
  </w:style>
  <w:style w:type="character" w:styleId="940" w:customStyle="1">
    <w:name w:val="Title Char"/>
    <w:basedOn w:val="870"/>
    <w:uiPriority w:val="10"/>
    <w:qFormat/>
    <w:rPr>
      <w:sz w:val="48"/>
      <w:szCs w:val="48"/>
    </w:rPr>
  </w:style>
  <w:style w:type="character" w:styleId="941" w:customStyle="1">
    <w:name w:val="Subtitle Char"/>
    <w:basedOn w:val="870"/>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table" w:styleId="944" w:customStyle="1">
    <w:name w:val="无格式表格 11"/>
    <w:basedOn w:val="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网格表 3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网格表 41"/>
    <w:basedOn w:val="8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网格表 5 深色1"/>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网格表 6 彩色1"/>
    <w:basedOn w:val="8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网格表 7 彩色1"/>
    <w:basedOn w:val="8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清单表 1 浅色1"/>
    <w:basedOn w:val="8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清单表 21"/>
    <w:basedOn w:val="8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清单表 3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清单表 4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清单表 5 深色1"/>
    <w:basedOn w:val="8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8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清单表 7 彩色1"/>
    <w:basedOn w:val="8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标题1"/>
    <w:uiPriority w:val="39"/>
    <w:unhideWhenUsed/>
    <w:qFormat/>
    <w:rPr>
      <w:rFonts w:ascii="Times New Roman" w:hAnsi="Times New Roman" w:eastAsia="宋体" w:cs="Times New Roman"/>
      <w:lang w:val="en-US" w:eastAsia="zh-CN" w:bidi="ar-SA"/>
    </w:rPr>
  </w:style>
  <w:style w:type="paragraph" w:styleId="966" w:customStyle="1">
    <w:name w:val="正文文本缩进1"/>
    <w:basedOn w:val="861"/>
    <w:next w:val="967"/>
    <w:uiPriority w:val="0"/>
    <w:qFormat/>
    <w:pPr>
      <w:ind w:left="420" w:firstLine="3584"/>
      <w:spacing w:before="0" w:after="120" w:line="240" w:lineRule="auto"/>
    </w:pPr>
    <w:rPr>
      <w:rFonts w:ascii="Times New Roman" w:hAnsi="Times New Roman" w:cs="Times New Roman"/>
    </w:rPr>
  </w:style>
  <w:style w:type="paragraph" w:styleId="967" w:customStyle="1">
    <w:name w:val="寄信人地址1"/>
    <w:basedOn w:val="860"/>
    <w:uiPriority w:val="99"/>
    <w:unhideWhenUsed/>
    <w:qFormat/>
    <w:rPr>
      <w:rFonts w:ascii="Arial" w:hAnsi="Arial"/>
    </w:rPr>
  </w:style>
  <w:style w:type="character" w:styleId="968" w:customStyle="1">
    <w:name w:val="标题 1 Char2"/>
    <w:basedOn w:val="870"/>
    <w:link w:val="861"/>
    <w:uiPriority w:val="9"/>
    <w:qFormat/>
    <w:rPr>
      <w:rFonts w:ascii="Arial" w:hAnsi="Arial" w:eastAsia="Arial" w:cs="Arial"/>
      <w:sz w:val="40"/>
      <w:szCs w:val="40"/>
    </w:rPr>
  </w:style>
  <w:style w:type="character" w:styleId="969" w:customStyle="1">
    <w:name w:val="标题 2 Char2"/>
    <w:basedOn w:val="870"/>
    <w:link w:val="862"/>
    <w:uiPriority w:val="9"/>
    <w:qFormat/>
    <w:rPr>
      <w:rFonts w:ascii="Arial" w:hAnsi="Arial" w:eastAsia="Arial" w:cs="Arial"/>
      <w:sz w:val="34"/>
    </w:rPr>
  </w:style>
  <w:style w:type="character" w:styleId="970" w:customStyle="1">
    <w:name w:val="标题 3 Char2"/>
    <w:basedOn w:val="870"/>
    <w:link w:val="863"/>
    <w:uiPriority w:val="9"/>
    <w:qFormat/>
    <w:rPr>
      <w:rFonts w:ascii="Arial" w:hAnsi="Arial" w:eastAsia="Arial" w:cs="Arial"/>
      <w:sz w:val="30"/>
      <w:szCs w:val="30"/>
    </w:rPr>
  </w:style>
  <w:style w:type="character" w:styleId="971" w:customStyle="1">
    <w:name w:val="标题 4 Char2"/>
    <w:basedOn w:val="870"/>
    <w:link w:val="864"/>
    <w:uiPriority w:val="9"/>
    <w:qFormat/>
    <w:rPr>
      <w:rFonts w:ascii="Arial" w:hAnsi="Arial" w:eastAsia="Arial" w:cs="Arial"/>
      <w:b/>
      <w:bCs/>
      <w:sz w:val="26"/>
      <w:szCs w:val="26"/>
    </w:rPr>
  </w:style>
  <w:style w:type="character" w:styleId="972" w:customStyle="1">
    <w:name w:val="标题 5 Char2"/>
    <w:basedOn w:val="870"/>
    <w:link w:val="865"/>
    <w:uiPriority w:val="9"/>
    <w:qFormat/>
    <w:rPr>
      <w:rFonts w:ascii="Arial" w:hAnsi="Arial" w:eastAsia="Arial" w:cs="Arial"/>
      <w:b/>
      <w:bCs/>
      <w:sz w:val="24"/>
      <w:szCs w:val="24"/>
    </w:rPr>
  </w:style>
  <w:style w:type="character" w:styleId="973" w:customStyle="1">
    <w:name w:val="标题 6 Char2"/>
    <w:basedOn w:val="870"/>
    <w:link w:val="866"/>
    <w:uiPriority w:val="9"/>
    <w:qFormat/>
    <w:rPr>
      <w:rFonts w:ascii="Arial" w:hAnsi="Arial" w:eastAsia="Arial" w:cs="Arial"/>
      <w:b/>
      <w:bCs/>
      <w:sz w:val="22"/>
      <w:szCs w:val="22"/>
    </w:rPr>
  </w:style>
  <w:style w:type="character" w:styleId="974" w:customStyle="1">
    <w:name w:val="标题 7 Char2"/>
    <w:basedOn w:val="870"/>
    <w:link w:val="867"/>
    <w:uiPriority w:val="9"/>
    <w:qFormat/>
    <w:rPr>
      <w:rFonts w:ascii="Arial" w:hAnsi="Arial" w:eastAsia="Arial" w:cs="Arial"/>
      <w:b/>
      <w:bCs/>
      <w:i/>
      <w:iCs/>
      <w:sz w:val="22"/>
      <w:szCs w:val="22"/>
    </w:rPr>
  </w:style>
  <w:style w:type="character" w:styleId="975" w:customStyle="1">
    <w:name w:val="标题 8 Char1"/>
    <w:basedOn w:val="870"/>
    <w:link w:val="868"/>
    <w:uiPriority w:val="9"/>
    <w:qFormat/>
    <w:rPr>
      <w:rFonts w:ascii="Arial" w:hAnsi="Arial" w:eastAsia="Arial" w:cs="Arial"/>
      <w:i/>
      <w:iCs/>
      <w:sz w:val="22"/>
      <w:szCs w:val="22"/>
    </w:rPr>
  </w:style>
  <w:style w:type="character" w:styleId="976" w:customStyle="1">
    <w:name w:val="标题 9 Char1"/>
    <w:basedOn w:val="870"/>
    <w:link w:val="869"/>
    <w:uiPriority w:val="9"/>
    <w:qFormat/>
    <w:rPr>
      <w:rFonts w:ascii="Arial" w:hAnsi="Arial" w:eastAsia="Arial" w:cs="Arial"/>
      <w:i/>
      <w:iCs/>
      <w:sz w:val="21"/>
      <w:szCs w:val="21"/>
    </w:rPr>
  </w:style>
  <w:style w:type="paragraph" w:styleId="977">
    <w:name w:val="No Spacing"/>
    <w:uiPriority w:val="1"/>
    <w:qFormat/>
    <w:rPr>
      <w:rFonts w:ascii="宋体" w:hAnsi="宋体" w:eastAsia="宋体" w:cs="宋体"/>
      <w:lang w:val="en-US" w:eastAsia="zh-CN" w:bidi="ar-SA"/>
    </w:rPr>
  </w:style>
  <w:style w:type="character" w:styleId="978" w:customStyle="1">
    <w:name w:val="标题 Char1"/>
    <w:basedOn w:val="870"/>
    <w:link w:val="920"/>
    <w:uiPriority w:val="10"/>
    <w:qFormat/>
    <w:rPr>
      <w:sz w:val="48"/>
      <w:szCs w:val="48"/>
    </w:rPr>
  </w:style>
  <w:style w:type="character" w:styleId="979" w:customStyle="1">
    <w:name w:val="副标题 Char"/>
    <w:basedOn w:val="870"/>
    <w:link w:val="906"/>
    <w:uiPriority w:val="11"/>
    <w:qFormat/>
    <w:rPr>
      <w:sz w:val="24"/>
      <w:szCs w:val="24"/>
    </w:rPr>
  </w:style>
  <w:style w:type="character" w:styleId="980" w:customStyle="1">
    <w:name w:val="引用 Char"/>
    <w:link w:val="981"/>
    <w:uiPriority w:val="29"/>
    <w:qFormat/>
    <w:rPr>
      <w:i/>
    </w:rPr>
  </w:style>
  <w:style w:type="paragraph" w:styleId="981">
    <w:name w:val="Quote"/>
    <w:next w:val="860"/>
    <w:link w:val="980"/>
    <w:uiPriority w:val="0"/>
    <w:qFormat/>
    <w:pPr>
      <w:ind w:left="3680" w:right="864"/>
      <w:jc w:val="center"/>
      <w:spacing w:before="200" w:after="160"/>
    </w:pPr>
    <w:rPr>
      <w:rFonts w:ascii="Calibri" w:hAnsi="Calibri" w:eastAsia="宋体" w:cs="宋体"/>
      <w:i/>
      <w:lang w:val="en-US" w:eastAsia="zh-CN" w:bidi="ar-SA"/>
    </w:rPr>
  </w:style>
  <w:style w:type="character" w:styleId="982" w:customStyle="1">
    <w:name w:val="明显引用 Char"/>
    <w:link w:val="983"/>
    <w:uiPriority w:val="30"/>
    <w:qFormat/>
    <w:rPr>
      <w:i/>
    </w:rPr>
  </w:style>
  <w:style w:type="paragraph" w:styleId="983">
    <w:name w:val="Intense Quote"/>
    <w:next w:val="860"/>
    <w:link w:val="982"/>
    <w:uiPriority w:val="0"/>
    <w:qFormat/>
    <w:pPr>
      <w:ind w:left="3766" w:right="950"/>
      <w:jc w:val="center"/>
      <w:spacing w:before="360" w:after="360"/>
    </w:pPr>
    <w:rPr>
      <w:rFonts w:ascii="Calibri" w:hAnsi="Calibri" w:eastAsia="宋体" w:cs="宋体"/>
      <w:i/>
      <w:lang w:val="en-US" w:eastAsia="zh-CN" w:bidi="ar-SA"/>
    </w:rPr>
  </w:style>
  <w:style w:type="character" w:styleId="984" w:customStyle="1">
    <w:name w:val="Header Char"/>
    <w:basedOn w:val="870"/>
    <w:uiPriority w:val="99"/>
    <w:qFormat/>
  </w:style>
  <w:style w:type="character" w:styleId="985" w:customStyle="1">
    <w:name w:val="Footer Char"/>
    <w:basedOn w:val="870"/>
    <w:uiPriority w:val="99"/>
    <w:qFormat/>
  </w:style>
  <w:style w:type="character" w:styleId="986" w:customStyle="1">
    <w:name w:val="Caption Char"/>
    <w:uiPriority w:val="99"/>
    <w:qFormat/>
  </w:style>
  <w:style w:type="table" w:styleId="987" w:customStyle="1">
    <w:name w:val="Table Grid Light"/>
    <w:basedOn w:val="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Grid Table 1 Light - Accent 1"/>
    <w:basedOn w:val="8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8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8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8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8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8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 Accent 1"/>
    <w:basedOn w:val="8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basedOn w:val="8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basedOn w:val="8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basedOn w:val="8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basedOn w:val="8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basedOn w:val="8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 Accent 1"/>
    <w:basedOn w:val="8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basedOn w:val="8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basedOn w:val="8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basedOn w:val="8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basedOn w:val="8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basedOn w:val="8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 Accent 1"/>
    <w:basedOn w:val="8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basedOn w:val="8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basedOn w:val="8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basedOn w:val="8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basedOn w:val="8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basedOn w:val="8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Accent 1"/>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Grid Table 6 Colorful - Accent 1"/>
    <w:basedOn w:val="8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9" w:customStyle="1">
    <w:name w:val="Grid Table 6 Colorful - Accent 2"/>
    <w:basedOn w:val="8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0" w:customStyle="1">
    <w:name w:val="Grid Table 6 Colorful - Accent 3"/>
    <w:basedOn w:val="8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1" w:customStyle="1">
    <w:name w:val="Grid Table 6 Colorful - Accent 4"/>
    <w:basedOn w:val="8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2" w:customStyle="1">
    <w:name w:val="Grid Table 6 Colorful - Accent 5"/>
    <w:basedOn w:val="8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6 Colorful - Accent 6"/>
    <w:basedOn w:val="8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Grid Table 7 Colorful - Accent 1"/>
    <w:basedOn w:val="8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8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8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8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8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8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 Accent 1"/>
    <w:basedOn w:val="87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87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87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87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87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87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List Table 2 - Accent 1"/>
    <w:basedOn w:val="8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basedOn w:val="8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8" w:customStyle="1">
    <w:name w:val="List Table 2 - Accent 3"/>
    <w:basedOn w:val="8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basedOn w:val="8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basedOn w:val="8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basedOn w:val="8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List Table 3 - Accent 1"/>
    <w:basedOn w:val="8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basedOn w:val="8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8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8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8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8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 Accent 1"/>
    <w:basedOn w:val="8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8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8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8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8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8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 Accent 1"/>
    <w:basedOn w:val="8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basedOn w:val="8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basedOn w:val="8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basedOn w:val="8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basedOn w:val="8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basedOn w:val="8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6 Colorful - Accent 1"/>
    <w:basedOn w:val="87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basedOn w:val="87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basedOn w:val="87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basedOn w:val="87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basedOn w:val="87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basedOn w:val="87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List Table 7 Colorful - Accent 1"/>
    <w:basedOn w:val="87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7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7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7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7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7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8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8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basedOn w:val="8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basedOn w:val="8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basedOn w:val="8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8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8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8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8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basedOn w:val="8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basedOn w:val="8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8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8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Char1"/>
    <w:link w:val="909"/>
    <w:uiPriority w:val="99"/>
    <w:qFormat/>
    <w:rPr>
      <w:sz w:val="18"/>
    </w:rPr>
  </w:style>
  <w:style w:type="character" w:styleId="1094" w:customStyle="1">
    <w:name w:val="尾注文本 Char1"/>
    <w:link w:val="899"/>
    <w:uiPriority w:val="99"/>
    <w:qFormat/>
    <w:rPr>
      <w:sz w:val="20"/>
    </w:rPr>
  </w:style>
  <w:style w:type="paragraph" w:styleId="1095" w:customStyle="1">
    <w:name w:val="TOC 标题111"/>
    <w:uiPriority w:val="39"/>
    <w:unhideWhenUsed/>
    <w:qFormat/>
    <w:rPr>
      <w:rFonts w:ascii="宋体" w:hAnsi="宋体" w:eastAsia="宋体" w:cs="宋体"/>
      <w:lang w:val="en-US" w:eastAsia="zh-CN" w:bidi="ar-SA"/>
    </w:rPr>
  </w:style>
  <w:style w:type="character" w:styleId="1096" w:customStyle="1">
    <w:name w:val="正文缩进 Char1"/>
    <w:link w:val="878"/>
    <w:uiPriority w:val="0"/>
    <w:qFormat/>
    <w:rPr>
      <w:rFonts w:ascii="Calibri" w:hAnsi="Calibri" w:eastAsia="宋体" w:cs="Times New Roman"/>
    </w:rPr>
  </w:style>
  <w:style w:type="character" w:styleId="1097" w:customStyle="1">
    <w:name w:val="页脚 Char2"/>
    <w:link w:val="902"/>
    <w:uiPriority w:val="0"/>
    <w:qFormat/>
    <w:rPr>
      <w:rFonts w:ascii="Calibri" w:hAnsi="Calibri" w:eastAsia="宋体" w:cs="Times New Roman"/>
    </w:rPr>
  </w:style>
  <w:style w:type="character" w:styleId="1098" w:customStyle="1">
    <w:name w:val="页眉 Char2"/>
    <w:link w:val="904"/>
    <w:uiPriority w:val="0"/>
    <w:qFormat/>
    <w:rPr>
      <w:rFonts w:ascii="Calibri" w:hAnsi="Calibri" w:eastAsia="宋体" w:cs="Times New Roman"/>
    </w:rPr>
  </w:style>
  <w:style w:type="character" w:styleId="1099" w:customStyle="1">
    <w:name w:val="日期 Char"/>
    <w:uiPriority w:val="0"/>
    <w:qFormat/>
    <w:rPr>
      <w:rFonts w:ascii="Times New Roman" w:hAnsi="Times New Roman" w:eastAsia="宋体" w:cs="Times New Roman"/>
      <w:sz w:val="20"/>
    </w:rPr>
  </w:style>
  <w:style w:type="character" w:styleId="1100" w:customStyle="1">
    <w:name w:val="批注引用1"/>
    <w:uiPriority w:val="0"/>
    <w:qFormat/>
    <w:rPr>
      <w:rFonts w:ascii="Times New Roman" w:hAnsi="Times New Roman" w:eastAsia="宋体" w:cs="Times New Roman"/>
      <w:sz w:val="20"/>
    </w:rPr>
  </w:style>
  <w:style w:type="character" w:styleId="1101" w:customStyle="1">
    <w:name w:val="应答文本 Char Char"/>
    <w:uiPriority w:val="0"/>
    <w:qFormat/>
    <w:rPr>
      <w:rFonts w:ascii="Times New Roman" w:hAnsi="Times New Roman" w:eastAsia="宋体" w:cs="Times New Roman"/>
      <w:sz w:val="20"/>
    </w:rPr>
  </w:style>
  <w:style w:type="character" w:styleId="1102" w:customStyle="1">
    <w:name w:val="图片0 Char Char"/>
    <w:uiPriority w:val="0"/>
    <w:qFormat/>
    <w:rPr>
      <w:rFonts w:ascii="Times New Roman" w:hAnsi="Times New Roman" w:eastAsia="宋体" w:cs="Times New Roman"/>
      <w:sz w:val="20"/>
    </w:rPr>
  </w:style>
  <w:style w:type="character" w:styleId="1103" w:customStyle="1">
    <w:name w:val="尾注文本 Char"/>
    <w:uiPriority w:val="0"/>
    <w:qFormat/>
    <w:rPr>
      <w:rFonts w:ascii="Times New Roman" w:hAnsi="Times New Roman" w:eastAsia="宋体" w:cs="Times New Roman"/>
      <w:sz w:val="20"/>
    </w:rPr>
  </w:style>
  <w:style w:type="character" w:styleId="1104" w:customStyle="1">
    <w:name w:val="文档结构图 字符"/>
    <w:uiPriority w:val="0"/>
    <w:qFormat/>
    <w:rPr>
      <w:rFonts w:ascii="Microsoft YaHei UI" w:hAnsi="Times New Roman" w:eastAsia="Microsoft YaHei UI" w:cs="Times New Roman"/>
      <w:sz w:val="18"/>
      <w:szCs w:val="18"/>
    </w:rPr>
  </w:style>
  <w:style w:type="character" w:styleId="1105" w:customStyle="1">
    <w:name w:val="_Style 337"/>
    <w:uiPriority w:val="0"/>
    <w:qFormat/>
    <w:rPr>
      <w:rFonts w:ascii="Times New Roman" w:hAnsi="Times New Roman" w:eastAsia="宋体" w:cs="Times New Roman"/>
      <w:color w:val="auto"/>
      <w:sz w:val="21"/>
    </w:rPr>
  </w:style>
  <w:style w:type="character" w:styleId="1106" w:customStyle="1">
    <w:name w:val="正文文本 字符"/>
    <w:uiPriority w:val="0"/>
    <w:qFormat/>
    <w:rPr>
      <w:rFonts w:ascii="Times New Roman" w:hAnsi="Times New Roman" w:eastAsia="宋体" w:cs="Times New Roman"/>
      <w:sz w:val="21"/>
    </w:rPr>
  </w:style>
  <w:style w:type="character" w:styleId="1107" w:customStyle="1">
    <w:name w:val="批注文字 字符"/>
    <w:uiPriority w:val="0"/>
    <w:qFormat/>
    <w:rPr>
      <w:rFonts w:ascii="Times New Roman" w:hAnsi="Times New Roman" w:eastAsia="宋体" w:cs="Times New Roman"/>
      <w:sz w:val="20"/>
    </w:rPr>
  </w:style>
  <w:style w:type="character" w:styleId="1108" w:customStyle="1">
    <w:name w:val="批注文字 Char1"/>
    <w:uiPriority w:val="0"/>
    <w:qFormat/>
    <w:rPr>
      <w:rFonts w:ascii="Times New Roman" w:hAnsi="Times New Roman" w:eastAsia="宋体" w:cs="Times New Roman"/>
      <w:sz w:val="20"/>
    </w:rPr>
  </w:style>
  <w:style w:type="character" w:styleId="1109" w:customStyle="1">
    <w:name w:val="txt"/>
    <w:uiPriority w:val="0"/>
    <w:qFormat/>
    <w:rPr>
      <w:rFonts w:ascii="Times New Roman" w:hAnsi="Times New Roman" w:eastAsia="宋体" w:cs="Times New Roman"/>
      <w:sz w:val="20"/>
    </w:rPr>
  </w:style>
  <w:style w:type="character" w:styleId="1110" w:customStyle="1">
    <w:name w:val="标书正文 Char"/>
    <w:uiPriority w:val="0"/>
    <w:qFormat/>
    <w:rPr>
      <w:rFonts w:ascii="Times New Roman" w:hAnsi="Times New Roman" w:eastAsia="宋体" w:cs="Times New Roman"/>
      <w:sz w:val="20"/>
    </w:rPr>
  </w:style>
  <w:style w:type="character" w:styleId="1111" w:customStyle="1">
    <w:name w:val="font21"/>
    <w:uiPriority w:val="0"/>
    <w:qFormat/>
    <w:rPr>
      <w:rFonts w:hint="eastAsia" w:ascii="宋体" w:hAnsi="宋体" w:eastAsia="宋体" w:cs="宋体"/>
      <w:color w:val="ff0000"/>
      <w:sz w:val="24"/>
      <w:szCs w:val="24"/>
      <w:u w:val="none"/>
    </w:rPr>
  </w:style>
  <w:style w:type="character" w:styleId="1112" w:customStyle="1">
    <w:name w:val="apple-converted-space"/>
    <w:uiPriority w:val="0"/>
    <w:qFormat/>
    <w:rPr>
      <w:rFonts w:ascii="Times New Roman" w:hAnsi="Times New Roman" w:eastAsia="宋体" w:cs="Times New Roman"/>
      <w:sz w:val="20"/>
    </w:rPr>
  </w:style>
  <w:style w:type="character" w:styleId="1113" w:customStyle="1">
    <w:name w:val="纯文本 Char1"/>
    <w:uiPriority w:val="0"/>
    <w:qFormat/>
    <w:rPr>
      <w:rFonts w:ascii="Times New Roman" w:hAnsi="Times New Roman" w:eastAsia="宋体" w:cs="Times New Roman"/>
      <w:sz w:val="20"/>
    </w:rPr>
  </w:style>
  <w:style w:type="character" w:styleId="1114" w:customStyle="1">
    <w:name w:val="para1"/>
    <w:uiPriority w:val="0"/>
    <w:qFormat/>
    <w:rPr>
      <w:rFonts w:ascii="Times New Roman" w:hAnsi="Times New Roman" w:eastAsia="宋体" w:cs="Times New Roman"/>
      <w:sz w:val="20"/>
    </w:rPr>
  </w:style>
  <w:style w:type="character" w:styleId="1115" w:customStyle="1">
    <w:name w:val="HTML 预设格式 Char1"/>
    <w:uiPriority w:val="0"/>
    <w:qFormat/>
    <w:rPr>
      <w:rFonts w:ascii="Times New Roman" w:hAnsi="Times New Roman" w:eastAsia="宋体" w:cs="Times New Roman"/>
      <w:sz w:val="20"/>
    </w:rPr>
  </w:style>
  <w:style w:type="character" w:styleId="1116" w:customStyle="1">
    <w:name w:val="批注文字 Char"/>
    <w:uiPriority w:val="0"/>
    <w:qFormat/>
    <w:rPr>
      <w:rFonts w:ascii="Times New Roman" w:hAnsi="Times New Roman" w:eastAsia="宋体" w:cs="Times New Roman"/>
      <w:sz w:val="20"/>
    </w:rPr>
  </w:style>
  <w:style w:type="character" w:styleId="1117" w:customStyle="1">
    <w:name w:val="文档结构图 Char"/>
    <w:uiPriority w:val="0"/>
    <w:qFormat/>
    <w:rPr>
      <w:rFonts w:ascii="Times New Roman" w:hAnsi="Times New Roman" w:eastAsia="宋体" w:cs="Times New Roman"/>
      <w:sz w:val="20"/>
    </w:rPr>
  </w:style>
  <w:style w:type="character" w:styleId="1118" w:customStyle="1">
    <w:name w:val="超级链接"/>
    <w:uiPriority w:val="0"/>
    <w:qFormat/>
    <w:rPr>
      <w:rFonts w:ascii="Times New Roman" w:hAnsi="Times New Roman" w:eastAsia="宋体" w:cs="Times New Roman"/>
      <w:color w:val="0000ff"/>
      <w:sz w:val="20"/>
      <w:u w:val="single"/>
    </w:rPr>
  </w:style>
  <w:style w:type="character" w:styleId="1119" w:customStyle="1">
    <w:name w:val="p141"/>
    <w:uiPriority w:val="0"/>
    <w:qFormat/>
    <w:rPr>
      <w:rFonts w:ascii="Times New Roman" w:hAnsi="Times New Roman" w:eastAsia="宋体" w:cs="Times New Roman"/>
      <w:color w:val="000000"/>
      <w:sz w:val="20"/>
      <w:u w:val="none"/>
    </w:rPr>
  </w:style>
  <w:style w:type="character" w:styleId="1120" w:customStyle="1">
    <w:name w:val="宏文本 Char"/>
    <w:uiPriority w:val="0"/>
    <w:qFormat/>
    <w:rPr>
      <w:rFonts w:ascii="Times New Roman" w:hAnsi="Times New Roman" w:eastAsia="宋体" w:cs="Times New Roman"/>
      <w:sz w:val="20"/>
    </w:rPr>
  </w:style>
  <w:style w:type="character" w:styleId="1121" w:customStyle="1">
    <w:name w:val="_Style 313"/>
    <w:uiPriority w:val="0"/>
    <w:qFormat/>
    <w:rPr>
      <w:rFonts w:ascii="Times New Roman" w:hAnsi="Times New Roman" w:eastAsia="宋体" w:cs="Times New Roman"/>
      <w:b/>
      <w:i/>
      <w:sz w:val="21"/>
    </w:rPr>
  </w:style>
  <w:style w:type="character" w:styleId="1122" w:customStyle="1">
    <w:name w:val="页脚 Char1"/>
    <w:uiPriority w:val="0"/>
    <w:qFormat/>
    <w:rPr>
      <w:rFonts w:ascii="Times New Roman" w:hAnsi="Times New Roman" w:eastAsia="宋体" w:cs="Times New Roman"/>
      <w:sz w:val="20"/>
    </w:rPr>
  </w:style>
  <w:style w:type="character" w:styleId="1123" w:customStyle="1">
    <w:name w:val="页眉 Char"/>
    <w:uiPriority w:val="0"/>
    <w:qFormat/>
    <w:rPr>
      <w:rFonts w:ascii="Times New Roman" w:hAnsi="Times New Roman" w:eastAsia="宋体" w:cs="Times New Roman"/>
      <w:sz w:val="20"/>
    </w:rPr>
  </w:style>
  <w:style w:type="character" w:styleId="1124" w:customStyle="1">
    <w:name w:val="标题 7 Char"/>
    <w:uiPriority w:val="0"/>
    <w:qFormat/>
    <w:rPr>
      <w:rFonts w:ascii="Times New Roman" w:hAnsi="Times New Roman" w:eastAsia="宋体" w:cs="Times New Roman"/>
      <w:b/>
      <w:sz w:val="20"/>
    </w:rPr>
  </w:style>
  <w:style w:type="character" w:styleId="1125" w:customStyle="1">
    <w:name w:val="Char Char12"/>
    <w:uiPriority w:val="0"/>
    <w:qFormat/>
    <w:rPr>
      <w:rFonts w:ascii="Times New Roman" w:hAnsi="Times New Roman" w:eastAsia="宋体" w:cs="Times New Roman"/>
      <w:sz w:val="20"/>
    </w:rPr>
  </w:style>
  <w:style w:type="character" w:styleId="1126" w:customStyle="1">
    <w:name w:val="标题 3 Char"/>
    <w:uiPriority w:val="0"/>
    <w:qFormat/>
    <w:rPr>
      <w:rFonts w:ascii="Times New Roman" w:hAnsi="Times New Roman" w:eastAsia="宋体" w:cs="Times New Roman"/>
      <w:b/>
      <w:sz w:val="20"/>
    </w:rPr>
  </w:style>
  <w:style w:type="character" w:styleId="1127" w:customStyle="1">
    <w:name w:val="正文（首行缩进 2 字符） Char Char"/>
    <w:uiPriority w:val="0"/>
    <w:qFormat/>
    <w:rPr>
      <w:rFonts w:ascii="Times New Roman" w:hAnsi="Times New Roman" w:eastAsia="宋体" w:cs="Times New Roman"/>
      <w:sz w:val="20"/>
    </w:rPr>
  </w:style>
  <w:style w:type="character" w:styleId="1128" w:customStyle="1">
    <w:name w:val="表格用 Char Char"/>
    <w:uiPriority w:val="0"/>
    <w:qFormat/>
    <w:rPr>
      <w:rFonts w:ascii="Times New Roman" w:hAnsi="Times New Roman" w:eastAsia="宋体" w:cs="Times New Roman"/>
      <w:sz w:val="20"/>
    </w:rPr>
  </w:style>
  <w:style w:type="character" w:styleId="1129" w:customStyle="1">
    <w:name w:val="正文文本缩进 3 Char1"/>
    <w:uiPriority w:val="0"/>
    <w:qFormat/>
    <w:rPr>
      <w:rFonts w:ascii="Times New Roman" w:hAnsi="Times New Roman" w:eastAsia="宋体" w:cs="Times New Roman"/>
      <w:sz w:val="20"/>
    </w:rPr>
  </w:style>
  <w:style w:type="character" w:styleId="1130" w:customStyle="1">
    <w:name w:val="正文缩进 Char"/>
    <w:uiPriority w:val="0"/>
    <w:qFormat/>
    <w:rPr>
      <w:rFonts w:ascii="Times New Roman" w:hAnsi="Times New Roman" w:eastAsia="宋体" w:cs="Times New Roman"/>
      <w:sz w:val="20"/>
    </w:rPr>
  </w:style>
  <w:style w:type="character" w:styleId="1131" w:customStyle="1">
    <w:name w:val="批注框文本 Char1"/>
    <w:uiPriority w:val="0"/>
    <w:qFormat/>
    <w:rPr>
      <w:rFonts w:ascii="Times New Roman" w:hAnsi="Times New Roman" w:eastAsia="宋体" w:cs="Times New Roman"/>
      <w:sz w:val="20"/>
    </w:rPr>
  </w:style>
  <w:style w:type="character" w:styleId="1132" w:customStyle="1">
    <w:name w:val="Char Char13"/>
    <w:uiPriority w:val="0"/>
    <w:qFormat/>
    <w:rPr>
      <w:rFonts w:ascii="Times New Roman" w:hAnsi="Times New Roman" w:eastAsia="宋体" w:cs="Times New Roman"/>
      <w:sz w:val="20"/>
    </w:rPr>
  </w:style>
  <w:style w:type="character" w:styleId="1133" w:customStyle="1">
    <w:name w:val="样式2 Char"/>
    <w:uiPriority w:val="0"/>
    <w:qFormat/>
    <w:rPr>
      <w:rFonts w:ascii="Times New Roman" w:hAnsi="Times New Roman" w:eastAsia="宋体" w:cs="Times New Roman"/>
      <w:b/>
      <w:sz w:val="20"/>
    </w:rPr>
  </w:style>
  <w:style w:type="character" w:styleId="1134" w:customStyle="1">
    <w:name w:val="页脚 Char"/>
    <w:uiPriority w:val="0"/>
    <w:qFormat/>
    <w:rPr>
      <w:rFonts w:ascii="Times New Roman" w:hAnsi="Times New Roman" w:eastAsia="宋体" w:cs="Times New Roman"/>
      <w:sz w:val="20"/>
    </w:rPr>
  </w:style>
  <w:style w:type="character" w:styleId="1135" w:customStyle="1">
    <w:name w:val="标准文本 Char"/>
    <w:uiPriority w:val="0"/>
    <w:qFormat/>
    <w:rPr>
      <w:rFonts w:ascii="Times New Roman" w:hAnsi="Times New Roman" w:eastAsia="宋体" w:cs="Times New Roman"/>
      <w:sz w:val="20"/>
    </w:rPr>
  </w:style>
  <w:style w:type="character" w:styleId="1136" w:customStyle="1">
    <w:name w:val="font01"/>
    <w:uiPriority w:val="0"/>
    <w:qFormat/>
    <w:rPr>
      <w:rFonts w:hint="eastAsia" w:ascii="宋体" w:hAnsi="宋体" w:eastAsia="宋体" w:cs="宋体"/>
      <w:color w:val="000000"/>
      <w:sz w:val="24"/>
      <w:szCs w:val="24"/>
      <w:u w:val="none"/>
    </w:rPr>
  </w:style>
  <w:style w:type="character" w:styleId="1137" w:customStyle="1">
    <w:name w:val="标题 3 Char1"/>
    <w:uiPriority w:val="0"/>
    <w:qFormat/>
    <w:rPr>
      <w:rFonts w:ascii="Times New Roman" w:hAnsi="Times New Roman" w:eastAsia="宋体" w:cs="Times New Roman"/>
      <w:b/>
      <w:sz w:val="20"/>
      <w:u w:val="single"/>
    </w:rPr>
  </w:style>
  <w:style w:type="character" w:styleId="1138" w:customStyle="1">
    <w:name w:val="表格 Char Char"/>
    <w:uiPriority w:val="0"/>
    <w:qFormat/>
    <w:rPr>
      <w:rFonts w:ascii="Times New Roman" w:hAnsi="Times New Roman" w:eastAsia="宋体" w:cs="Times New Roman"/>
      <w:sz w:val="20"/>
    </w:rPr>
  </w:style>
  <w:style w:type="character" w:styleId="1139" w:customStyle="1">
    <w:name w:val="正文首行缩进 Char"/>
    <w:uiPriority w:val="0"/>
    <w:qFormat/>
    <w:rPr>
      <w:rFonts w:ascii="Times New Roman" w:hAnsi="Times New Roman" w:eastAsia="宋体" w:cs="Times New Roman"/>
      <w:sz w:val="20"/>
    </w:rPr>
  </w:style>
  <w:style w:type="character" w:styleId="1140" w:customStyle="1">
    <w:name w:val="标题 9 Char"/>
    <w:uiPriority w:val="0"/>
    <w:qFormat/>
    <w:rPr>
      <w:rFonts w:ascii="Times New Roman" w:hAnsi="Times New Roman" w:eastAsia="宋体" w:cs="Times New Roman"/>
      <w:sz w:val="20"/>
    </w:rPr>
  </w:style>
  <w:style w:type="character" w:styleId="1141" w:customStyle="1">
    <w:name w:val="lh151"/>
    <w:uiPriority w:val="0"/>
    <w:qFormat/>
    <w:rPr>
      <w:rFonts w:ascii="Times New Roman" w:hAnsi="Times New Roman" w:eastAsia="宋体" w:cs="Times New Roman"/>
      <w:color w:val="666666"/>
      <w:sz w:val="20"/>
    </w:rPr>
  </w:style>
  <w:style w:type="character" w:styleId="1142" w:customStyle="1">
    <w:name w:val="日期 Char1"/>
    <w:uiPriority w:val="0"/>
    <w:qFormat/>
    <w:rPr>
      <w:rFonts w:ascii="Times New Roman" w:hAnsi="Times New Roman" w:eastAsia="宋体" w:cs="Times New Roman"/>
      <w:sz w:val="20"/>
    </w:rPr>
  </w:style>
  <w:style w:type="character" w:styleId="1143" w:customStyle="1">
    <w:name w:val="图片 Char Char"/>
    <w:uiPriority w:val="0"/>
    <w:qFormat/>
    <w:rPr>
      <w:rFonts w:ascii="Times New Roman" w:hAnsi="Times New Roman" w:eastAsia="宋体" w:cs="Times New Roman"/>
      <w:sz w:val="20"/>
    </w:rPr>
  </w:style>
  <w:style w:type="character" w:styleId="1144" w:customStyle="1">
    <w:name w:val="批注框文本 字符"/>
    <w:uiPriority w:val="0"/>
    <w:qFormat/>
    <w:rPr>
      <w:rFonts w:ascii="Times New Roman" w:hAnsi="Times New Roman" w:eastAsia="宋体" w:cs="Times New Roman"/>
      <w:sz w:val="20"/>
    </w:rPr>
  </w:style>
  <w:style w:type="character" w:styleId="1145" w:customStyle="1">
    <w:name w:val="HTML 预设格式 Char"/>
    <w:uiPriority w:val="0"/>
    <w:qFormat/>
    <w:rPr>
      <w:rFonts w:ascii="Times New Roman" w:hAnsi="Times New Roman" w:eastAsia="宋体" w:cs="Times New Roman"/>
      <w:sz w:val="20"/>
    </w:rPr>
  </w:style>
  <w:style w:type="character" w:styleId="1146" w:customStyle="1">
    <w:name w:val="列出段落 Char"/>
    <w:uiPriority w:val="0"/>
    <w:qFormat/>
    <w:rPr>
      <w:rFonts w:ascii="Times New Roman" w:hAnsi="Times New Roman" w:eastAsia="宋体" w:cs="Times New Roman"/>
      <w:sz w:val="20"/>
    </w:rPr>
  </w:style>
  <w:style w:type="character" w:styleId="1147" w:customStyle="1">
    <w:name w:val="标题 5 Char"/>
    <w:uiPriority w:val="0"/>
    <w:qFormat/>
    <w:rPr>
      <w:rFonts w:ascii="Times New Roman" w:hAnsi="Times New Roman" w:eastAsia="宋体" w:cs="Times New Roman"/>
      <w:b/>
      <w:sz w:val="20"/>
    </w:rPr>
  </w:style>
  <w:style w:type="character" w:styleId="1148" w:customStyle="1">
    <w:name w:val="链接"/>
    <w:uiPriority w:val="0"/>
    <w:qFormat/>
    <w:rPr>
      <w:rFonts w:ascii="Times New Roman" w:hAnsi="Times New Roman" w:eastAsia="宋体" w:cs="Times New Roman"/>
      <w:color w:val="0000ff"/>
      <w:sz w:val="20"/>
      <w:u w:val="single"/>
    </w:rPr>
  </w:style>
  <w:style w:type="character" w:styleId="1149" w:customStyle="1">
    <w:name w:val="18h1"/>
    <w:uiPriority w:val="0"/>
    <w:qFormat/>
    <w:rPr>
      <w:rFonts w:ascii="Times New Roman" w:hAnsi="Times New Roman" w:eastAsia="宋体" w:cs="Times New Roman"/>
      <w:color w:val="3b3b3b"/>
      <w:sz w:val="20"/>
    </w:rPr>
  </w:style>
  <w:style w:type="character" w:styleId="1150" w:customStyle="1">
    <w:name w:val="表格文字（两侧对齐） Char Char"/>
    <w:uiPriority w:val="0"/>
    <w:qFormat/>
    <w:rPr>
      <w:rFonts w:ascii="Times New Roman" w:hAnsi="Times New Roman" w:eastAsia="宋体" w:cs="Times New Roman"/>
      <w:sz w:val="20"/>
    </w:rPr>
  </w:style>
  <w:style w:type="character" w:styleId="1151" w:customStyle="1">
    <w:name w:val="正文文本缩进 2 Char"/>
    <w:uiPriority w:val="0"/>
    <w:qFormat/>
    <w:rPr>
      <w:rFonts w:ascii="Times New Roman" w:hAnsi="Times New Roman" w:eastAsia="宋体" w:cs="Times New Roman"/>
      <w:sz w:val="20"/>
    </w:rPr>
  </w:style>
  <w:style w:type="character" w:styleId="1152" w:customStyle="1">
    <w:name w:val="Char Char14"/>
    <w:uiPriority w:val="0"/>
    <w:qFormat/>
    <w:rPr>
      <w:rFonts w:ascii="Times New Roman" w:hAnsi="Times New Roman" w:eastAsia="宋体" w:cs="Times New Roman"/>
      <w:sz w:val="20"/>
    </w:rPr>
  </w:style>
  <w:style w:type="character" w:styleId="1153" w:customStyle="1">
    <w:name w:val="标题 1 Char1"/>
    <w:uiPriority w:val="0"/>
    <w:qFormat/>
    <w:rPr>
      <w:rFonts w:ascii="Times New Roman" w:hAnsi="Times New Roman" w:eastAsia="宋体" w:cs="Times New Roman"/>
      <w:b/>
      <w:sz w:val="20"/>
    </w:rPr>
  </w:style>
  <w:style w:type="character" w:styleId="1154" w:customStyle="1">
    <w:name w:val="批注框文本 Char"/>
    <w:uiPriority w:val="0"/>
    <w:qFormat/>
    <w:rPr>
      <w:rFonts w:ascii="Times New Roman" w:hAnsi="Times New Roman" w:eastAsia="宋体" w:cs="Times New Roman"/>
      <w:sz w:val="20"/>
    </w:rPr>
  </w:style>
  <w:style w:type="character" w:styleId="1155" w:customStyle="1">
    <w:name w:val="apple-style-span"/>
    <w:uiPriority w:val="0"/>
    <w:qFormat/>
    <w:rPr>
      <w:rFonts w:ascii="Times New Roman" w:hAnsi="Times New Roman" w:eastAsia="宋体" w:cs="Times New Roman"/>
      <w:sz w:val="20"/>
    </w:rPr>
  </w:style>
  <w:style w:type="character" w:styleId="1156" w:customStyle="1">
    <w:name w:val="插图 Char Char"/>
    <w:uiPriority w:val="0"/>
    <w:qFormat/>
    <w:rPr>
      <w:rFonts w:ascii="Times New Roman" w:hAnsi="Times New Roman" w:eastAsia="宋体" w:cs="Times New Roman"/>
      <w:sz w:val="20"/>
    </w:rPr>
  </w:style>
  <w:style w:type="character" w:styleId="1157" w:customStyle="1">
    <w:name w:val="标题 2 Char1"/>
    <w:uiPriority w:val="0"/>
    <w:qFormat/>
    <w:rPr>
      <w:rFonts w:ascii="Times New Roman" w:hAnsi="Times New Roman" w:eastAsia="宋体" w:cs="Times New Roman"/>
      <w:b/>
      <w:sz w:val="20"/>
    </w:rPr>
  </w:style>
  <w:style w:type="character" w:styleId="1158" w:customStyle="1">
    <w:name w:val="_Style 332"/>
    <w:uiPriority w:val="0"/>
    <w:qFormat/>
    <w:rPr>
      <w:rFonts w:ascii="Times New Roman" w:hAnsi="Times New Roman" w:eastAsia="宋体" w:cs="Times New Roman"/>
      <w:i/>
      <w:color w:val="auto"/>
      <w:sz w:val="21"/>
    </w:rPr>
  </w:style>
  <w:style w:type="character" w:styleId="1159" w:customStyle="1">
    <w:name w:val="正文文本 3 Char1"/>
    <w:uiPriority w:val="0"/>
    <w:qFormat/>
    <w:rPr>
      <w:rFonts w:ascii="Times New Roman" w:hAnsi="Times New Roman" w:eastAsia="宋体" w:cs="Times New Roman"/>
      <w:sz w:val="20"/>
    </w:rPr>
  </w:style>
  <w:style w:type="character" w:styleId="1160" w:customStyle="1">
    <w:name w:val="标题 5 Char1"/>
    <w:uiPriority w:val="0"/>
    <w:qFormat/>
    <w:rPr>
      <w:rFonts w:ascii="Times New Roman" w:hAnsi="Times New Roman" w:eastAsia="宋体" w:cs="Times New Roman"/>
      <w:b/>
      <w:sz w:val="20"/>
    </w:rPr>
  </w:style>
  <w:style w:type="character" w:styleId="1161" w:customStyle="1">
    <w:name w:val="批注主题 Char"/>
    <w:uiPriority w:val="0"/>
    <w:qFormat/>
    <w:rPr>
      <w:rFonts w:ascii="Times New Roman" w:hAnsi="Times New Roman" w:eastAsia="宋体" w:cs="Times New Roman"/>
      <w:b/>
      <w:sz w:val="20"/>
    </w:rPr>
  </w:style>
  <w:style w:type="character" w:styleId="1162" w:customStyle="1">
    <w:name w:val="标题 1 Char"/>
    <w:uiPriority w:val="0"/>
    <w:qFormat/>
    <w:rPr>
      <w:rFonts w:ascii="Times New Roman" w:hAnsi="Times New Roman" w:eastAsia="宋体" w:cs="Times New Roman"/>
      <w:b/>
      <w:sz w:val="20"/>
    </w:rPr>
  </w:style>
  <w:style w:type="character" w:styleId="1163" w:customStyle="1">
    <w:name w:val="正文文本 2 Char1"/>
    <w:uiPriority w:val="0"/>
    <w:qFormat/>
    <w:rPr>
      <w:rFonts w:ascii="Times New Roman" w:hAnsi="Times New Roman" w:eastAsia="宋体" w:cs="Times New Roman"/>
      <w:sz w:val="20"/>
    </w:rPr>
  </w:style>
  <w:style w:type="character" w:styleId="1164" w:customStyle="1">
    <w:name w:val="标题 4 Char1"/>
    <w:uiPriority w:val="0"/>
    <w:qFormat/>
    <w:rPr>
      <w:rFonts w:ascii="Times New Roman" w:hAnsi="Times New Roman" w:eastAsia="宋体" w:cs="Times New Roman"/>
      <w:b/>
      <w:sz w:val="20"/>
    </w:rPr>
  </w:style>
  <w:style w:type="character" w:styleId="1165" w:customStyle="1">
    <w:name w:val="正文文本 2 Char"/>
    <w:uiPriority w:val="0"/>
    <w:qFormat/>
    <w:rPr>
      <w:rFonts w:ascii="Times New Roman" w:hAnsi="Times New Roman" w:eastAsia="宋体" w:cs="Times New Roman"/>
      <w:sz w:val="20"/>
    </w:rPr>
  </w:style>
  <w:style w:type="character" w:styleId="1166" w:customStyle="1">
    <w:name w:val="_Style 376"/>
    <w:uiPriority w:val="0"/>
    <w:qFormat/>
    <w:rPr>
      <w:rFonts w:ascii="Times New Roman" w:hAnsi="Times New Roman" w:eastAsia="宋体" w:cs="Times New Roman"/>
      <w:b/>
      <w:color w:val="auto"/>
      <w:sz w:val="21"/>
    </w:rPr>
  </w:style>
  <w:style w:type="character" w:styleId="1167" w:customStyle="1">
    <w:name w:val="062"/>
    <w:uiPriority w:val="0"/>
    <w:qFormat/>
    <w:rPr>
      <w:rFonts w:ascii="Times New Roman" w:hAnsi="Times New Roman" w:eastAsia="宋体" w:cs="Times New Roman"/>
      <w:b/>
      <w:sz w:val="20"/>
    </w:rPr>
  </w:style>
  <w:style w:type="character" w:styleId="1168" w:customStyle="1">
    <w:name w:val="正文文本 Char1"/>
    <w:uiPriority w:val="0"/>
    <w:qFormat/>
    <w:rPr>
      <w:rFonts w:ascii="Times New Roman" w:hAnsi="Times New Roman" w:eastAsia="宋体" w:cs="Times New Roman"/>
      <w:sz w:val="20"/>
    </w:rPr>
  </w:style>
  <w:style w:type="character" w:styleId="1169" w:customStyle="1">
    <w:name w:val="题注 Char"/>
    <w:uiPriority w:val="0"/>
    <w:qFormat/>
    <w:rPr>
      <w:rFonts w:ascii="Times New Roman" w:hAnsi="Times New Roman" w:eastAsia="宋体" w:cs="Times New Roman"/>
      <w:sz w:val="20"/>
    </w:rPr>
  </w:style>
  <w:style w:type="character" w:styleId="1170" w:customStyle="1">
    <w:name w:val="脚注文本 Char"/>
    <w:uiPriority w:val="0"/>
    <w:qFormat/>
    <w:rPr>
      <w:rFonts w:ascii="Times New Roman" w:hAnsi="Times New Roman" w:eastAsia="宋体" w:cs="Times New Roman"/>
      <w:sz w:val="20"/>
    </w:rPr>
  </w:style>
  <w:style w:type="character" w:styleId="1171" w:customStyle="1">
    <w:name w:val="_Style 336"/>
    <w:uiPriority w:val="0"/>
    <w:qFormat/>
    <w:rPr>
      <w:rFonts w:ascii="Times New Roman" w:hAnsi="Times New Roman" w:eastAsia="宋体" w:cs="Times New Roman"/>
      <w:i/>
      <w:color w:val="auto"/>
      <w:sz w:val="21"/>
    </w:rPr>
  </w:style>
  <w:style w:type="character" w:styleId="1172" w:customStyle="1">
    <w:name w:val="表格 Char"/>
    <w:uiPriority w:val="0"/>
    <w:qFormat/>
    <w:rPr>
      <w:rFonts w:ascii="Times New Roman" w:hAnsi="Times New Roman" w:eastAsia="宋体" w:cs="Times New Roman"/>
      <w:color w:val="000000"/>
      <w:sz w:val="20"/>
    </w:rPr>
  </w:style>
  <w:style w:type="character" w:styleId="1173" w:customStyle="1">
    <w:name w:val="批注主题 字符"/>
    <w:uiPriority w:val="0"/>
    <w:qFormat/>
    <w:rPr>
      <w:rFonts w:ascii="Times New Roman" w:hAnsi="Times New Roman" w:eastAsia="宋体" w:cs="Times New Roman"/>
      <w:b/>
      <w:sz w:val="20"/>
    </w:rPr>
  </w:style>
  <w:style w:type="character" w:styleId="1174" w:customStyle="1">
    <w:name w:val="图注 Char Char"/>
    <w:uiPriority w:val="0"/>
    <w:qFormat/>
    <w:rPr>
      <w:rFonts w:ascii="Times New Roman" w:hAnsi="Times New Roman" w:eastAsia="宋体" w:cs="Times New Roman"/>
      <w:sz w:val="20"/>
    </w:rPr>
  </w:style>
  <w:style w:type="character" w:styleId="1175" w:customStyle="1">
    <w:name w:val="页码1"/>
    <w:uiPriority w:val="0"/>
    <w:qFormat/>
    <w:rPr>
      <w:rFonts w:ascii="Times New Roman" w:hAnsi="Times New Roman" w:eastAsia="宋体" w:cs="Times New Roman"/>
      <w:sz w:val="20"/>
    </w:rPr>
  </w:style>
  <w:style w:type="character" w:styleId="1176" w:customStyle="1">
    <w:name w:val="列表框1 Char Char"/>
    <w:uiPriority w:val="0"/>
    <w:qFormat/>
    <w:rPr>
      <w:rFonts w:ascii="Times New Roman" w:hAnsi="Times New Roman" w:eastAsia="宋体" w:cs="Times New Roman"/>
      <w:sz w:val="20"/>
    </w:rPr>
  </w:style>
  <w:style w:type="character" w:styleId="1177" w:customStyle="1">
    <w:name w:val="1ji Char"/>
    <w:uiPriority w:val="0"/>
    <w:qFormat/>
    <w:rPr>
      <w:rFonts w:ascii="Times New Roman" w:hAnsi="Times New Roman" w:eastAsia="宋体" w:cs="Times New Roman"/>
      <w:b/>
      <w:sz w:val="20"/>
    </w:rPr>
  </w:style>
  <w:style w:type="character" w:styleId="1178" w:customStyle="1">
    <w:name w:val="正文文本缩进 Char"/>
    <w:uiPriority w:val="0"/>
    <w:qFormat/>
    <w:rPr>
      <w:rFonts w:ascii="Times New Roman" w:hAnsi="Times New Roman" w:eastAsia="宋体" w:cs="Times New Roman"/>
      <w:sz w:val="20"/>
    </w:rPr>
  </w:style>
  <w:style w:type="character" w:styleId="1179" w:customStyle="1">
    <w:name w:val="标准文本 Char Char"/>
    <w:uiPriority w:val="0"/>
    <w:qFormat/>
    <w:rPr>
      <w:rFonts w:ascii="Times New Roman" w:hAnsi="Times New Roman" w:eastAsia="宋体" w:cs="Times New Roman"/>
      <w:sz w:val="20"/>
    </w:rPr>
  </w:style>
  <w:style w:type="character" w:styleId="1180" w:customStyle="1">
    <w:name w:val="表格用 Char"/>
    <w:uiPriority w:val="0"/>
    <w:qFormat/>
    <w:rPr>
      <w:rFonts w:ascii="Times New Roman" w:hAnsi="Times New Roman" w:eastAsia="宋体" w:cs="Times New Roman"/>
      <w:color w:val="000000"/>
      <w:sz w:val="20"/>
    </w:rPr>
  </w:style>
  <w:style w:type="character" w:styleId="1181" w:customStyle="1">
    <w:name w:val="标题 7 Char1"/>
    <w:uiPriority w:val="0"/>
    <w:qFormat/>
    <w:rPr>
      <w:rFonts w:ascii="Times New Roman" w:hAnsi="Times New Roman" w:eastAsia="宋体" w:cs="Times New Roman"/>
      <w:b/>
      <w:sz w:val="20"/>
    </w:rPr>
  </w:style>
  <w:style w:type="character" w:styleId="1182" w:customStyle="1">
    <w:name w:val="H 3 Char"/>
    <w:uiPriority w:val="0"/>
    <w:qFormat/>
    <w:rPr>
      <w:rFonts w:ascii="Times New Roman" w:hAnsi="Times New Roman" w:eastAsia="宋体" w:cs="Times New Roman"/>
      <w:b/>
      <w:sz w:val="20"/>
    </w:rPr>
  </w:style>
  <w:style w:type="character" w:styleId="1183" w:customStyle="1">
    <w:name w:val="正文文本缩进 3 字符"/>
    <w:uiPriority w:val="0"/>
    <w:qFormat/>
    <w:rPr>
      <w:rFonts w:ascii="Times New Roman" w:hAnsi="Times New Roman" w:eastAsia="宋体" w:cs="Times New Roman"/>
      <w:sz w:val="16"/>
      <w:szCs w:val="16"/>
    </w:rPr>
  </w:style>
  <w:style w:type="character" w:styleId="1184" w:customStyle="1">
    <w:name w:val="标题 Char"/>
    <w:uiPriority w:val="0"/>
    <w:qFormat/>
    <w:rPr>
      <w:rFonts w:ascii="Times New Roman" w:hAnsi="Times New Roman" w:eastAsia="宋体" w:cs="Times New Roman"/>
      <w:b/>
      <w:sz w:val="20"/>
    </w:rPr>
  </w:style>
  <w:style w:type="character" w:styleId="1185" w:customStyle="1">
    <w:name w:val="H 4 Char"/>
    <w:uiPriority w:val="0"/>
    <w:qFormat/>
    <w:rPr>
      <w:rFonts w:ascii="Times New Roman" w:hAnsi="Times New Roman" w:eastAsia="宋体" w:cs="Times New Roman"/>
      <w:b/>
      <w:sz w:val="20"/>
    </w:rPr>
  </w:style>
  <w:style w:type="character" w:styleId="1186" w:customStyle="1">
    <w:name w:val="批注主题 Char1"/>
    <w:uiPriority w:val="0"/>
    <w:qFormat/>
    <w:rPr>
      <w:rFonts w:ascii="Times New Roman" w:hAnsi="Times New Roman" w:eastAsia="宋体" w:cs="Times New Roman"/>
      <w:b/>
      <w:sz w:val="20"/>
    </w:rPr>
  </w:style>
  <w:style w:type="character" w:styleId="1187" w:customStyle="1">
    <w:name w:val="正文文本缩进 Char1"/>
    <w:uiPriority w:val="0"/>
    <w:qFormat/>
    <w:rPr>
      <w:rFonts w:ascii="Times New Roman" w:hAnsi="Times New Roman" w:eastAsia="宋体" w:cs="Times New Roman"/>
      <w:sz w:val="20"/>
    </w:rPr>
  </w:style>
  <w:style w:type="character" w:styleId="1188" w:customStyle="1">
    <w:name w:val="正文文本 3 Char"/>
    <w:uiPriority w:val="0"/>
    <w:qFormat/>
    <w:rPr>
      <w:rFonts w:ascii="Times New Roman" w:hAnsi="Times New Roman" w:eastAsia="宋体" w:cs="Times New Roman"/>
      <w:sz w:val="20"/>
    </w:rPr>
  </w:style>
  <w:style w:type="character" w:styleId="1189" w:customStyle="1">
    <w:name w:val="正文首行缩进 2 Char"/>
    <w:uiPriority w:val="0"/>
    <w:qFormat/>
    <w:rPr>
      <w:rFonts w:ascii="Times New Roman" w:hAnsi="Times New Roman" w:eastAsia="宋体" w:cs="Times New Roman"/>
      <w:sz w:val="20"/>
    </w:rPr>
  </w:style>
  <w:style w:type="character" w:styleId="1190" w:customStyle="1">
    <w:name w:val="页眉 Char1"/>
    <w:uiPriority w:val="0"/>
    <w:qFormat/>
    <w:rPr>
      <w:rFonts w:ascii="Times New Roman" w:hAnsi="Times New Roman" w:eastAsia="宋体" w:cs="Times New Roman"/>
      <w:sz w:val="20"/>
    </w:rPr>
  </w:style>
  <w:style w:type="character" w:styleId="1191" w:customStyle="1">
    <w:name w:val="Char Char2"/>
    <w:uiPriority w:val="0"/>
    <w:qFormat/>
    <w:rPr>
      <w:rFonts w:ascii="Times New Roman" w:hAnsi="Times New Roman" w:eastAsia="宋体" w:cs="Times New Roman"/>
      <w:sz w:val="20"/>
    </w:rPr>
  </w:style>
  <w:style w:type="character" w:styleId="1192" w:customStyle="1">
    <w:name w:val="样式 首行缩进:  2 字符 Char1"/>
    <w:uiPriority w:val="0"/>
    <w:qFormat/>
    <w:rPr>
      <w:rFonts w:ascii="Times New Roman" w:hAnsi="Times New Roman" w:eastAsia="宋体" w:cs="Times New Roman"/>
      <w:sz w:val="20"/>
    </w:rPr>
  </w:style>
  <w:style w:type="character" w:styleId="1193" w:customStyle="1">
    <w:name w:val="标题 2 Char"/>
    <w:uiPriority w:val="0"/>
    <w:qFormat/>
    <w:rPr>
      <w:rFonts w:ascii="Times New Roman" w:hAnsi="Times New Roman" w:eastAsia="宋体" w:cs="Times New Roman"/>
      <w:b/>
      <w:sz w:val="20"/>
    </w:rPr>
  </w:style>
  <w:style w:type="character" w:styleId="1194" w:customStyle="1">
    <w:name w:val="表格文字图表文字 Char Char"/>
    <w:uiPriority w:val="0"/>
    <w:qFormat/>
    <w:rPr>
      <w:rFonts w:ascii="Times New Roman" w:hAnsi="Times New Roman" w:eastAsia="宋体" w:cs="Times New Roman"/>
      <w:sz w:val="20"/>
    </w:rPr>
  </w:style>
  <w:style w:type="character" w:styleId="1195" w:customStyle="1">
    <w:name w:val="图片 Char"/>
    <w:uiPriority w:val="0"/>
    <w:qFormat/>
    <w:rPr>
      <w:rFonts w:ascii="Times New Roman" w:hAnsi="Times New Roman" w:eastAsia="宋体" w:cs="Times New Roman"/>
      <w:sz w:val="20"/>
    </w:rPr>
  </w:style>
  <w:style w:type="character" w:styleId="1196" w:customStyle="1">
    <w:name w:val="标题 6 Char"/>
    <w:uiPriority w:val="0"/>
    <w:qFormat/>
    <w:rPr>
      <w:rFonts w:ascii="Times New Roman" w:hAnsi="Times New Roman" w:eastAsia="宋体" w:cs="Times New Roman"/>
      <w:b/>
      <w:sz w:val="20"/>
    </w:rPr>
  </w:style>
  <w:style w:type="character" w:styleId="1197" w:customStyle="1">
    <w:name w:val="标题 4 Char"/>
    <w:uiPriority w:val="0"/>
    <w:qFormat/>
    <w:rPr>
      <w:rFonts w:ascii="Times New Roman" w:hAnsi="Times New Roman" w:eastAsia="宋体" w:cs="Times New Roman"/>
      <w:b/>
      <w:sz w:val="20"/>
    </w:rPr>
  </w:style>
  <w:style w:type="character" w:styleId="1198" w:customStyle="1">
    <w:name w:val="文档结构图 Char1"/>
    <w:uiPriority w:val="0"/>
    <w:qFormat/>
    <w:rPr>
      <w:rFonts w:ascii="Times New Roman" w:hAnsi="Times New Roman" w:eastAsia="宋体" w:cs="Times New Roman"/>
      <w:sz w:val="20"/>
    </w:rPr>
  </w:style>
  <w:style w:type="character" w:styleId="1199" w:customStyle="1">
    <w:name w:val="项目符0 Char"/>
    <w:uiPriority w:val="0"/>
    <w:qFormat/>
    <w:rPr>
      <w:rFonts w:ascii="Times New Roman" w:hAnsi="Times New Roman" w:eastAsia="宋体" w:cs="Times New Roman"/>
      <w:sz w:val="20"/>
    </w:rPr>
  </w:style>
  <w:style w:type="character" w:styleId="1200" w:customStyle="1">
    <w:name w:val="正文文本缩进 3 Char"/>
    <w:uiPriority w:val="0"/>
    <w:qFormat/>
    <w:rPr>
      <w:rFonts w:ascii="Times New Roman" w:hAnsi="Times New Roman" w:eastAsia="宋体" w:cs="Times New Roman"/>
      <w:sz w:val="20"/>
    </w:rPr>
  </w:style>
  <w:style w:type="character" w:styleId="1201" w:customStyle="1">
    <w:name w:val="Char Char3"/>
    <w:uiPriority w:val="0"/>
    <w:qFormat/>
    <w:rPr>
      <w:rFonts w:ascii="Times New Roman" w:hAnsi="Times New Roman" w:eastAsia="宋体" w:cs="Times New Roman"/>
      <w:sz w:val="20"/>
    </w:rPr>
  </w:style>
  <w:style w:type="character" w:styleId="1202" w:customStyle="1">
    <w:name w:val="纯文本 Char"/>
    <w:uiPriority w:val="0"/>
    <w:qFormat/>
    <w:rPr>
      <w:rFonts w:ascii="Times New Roman" w:hAnsi="Times New Roman" w:eastAsia="宋体" w:cs="Times New Roman"/>
      <w:sz w:val="20"/>
    </w:rPr>
  </w:style>
  <w:style w:type="character" w:styleId="1203" w:customStyle="1">
    <w:name w:val="正文文本缩进 2 Char1"/>
    <w:uiPriority w:val="0"/>
    <w:qFormat/>
    <w:rPr>
      <w:rFonts w:ascii="Times New Roman" w:hAnsi="Times New Roman" w:eastAsia="宋体" w:cs="Times New Roman"/>
      <w:sz w:val="20"/>
    </w:rPr>
  </w:style>
  <w:style w:type="character" w:styleId="1204" w:customStyle="1">
    <w:name w:val="标题 8 Char"/>
    <w:uiPriority w:val="0"/>
    <w:qFormat/>
    <w:rPr>
      <w:rFonts w:ascii="Times New Roman" w:hAnsi="Times New Roman" w:eastAsia="宋体" w:cs="Times New Roman"/>
      <w:sz w:val="20"/>
    </w:rPr>
  </w:style>
  <w:style w:type="character" w:styleId="1205" w:customStyle="1">
    <w:name w:val="标题 6 Char1"/>
    <w:uiPriority w:val="0"/>
    <w:qFormat/>
    <w:rPr>
      <w:rFonts w:ascii="Times New Roman" w:hAnsi="Times New Roman" w:eastAsia="宋体" w:cs="Times New Roman"/>
      <w:b/>
      <w:sz w:val="20"/>
    </w:rPr>
  </w:style>
  <w:style w:type="character" w:styleId="1206" w:customStyle="1">
    <w:name w:val="case31"/>
    <w:uiPriority w:val="0"/>
    <w:qFormat/>
    <w:rPr>
      <w:rFonts w:ascii="Times New Roman" w:hAnsi="Times New Roman" w:eastAsia="宋体" w:cs="Times New Roman"/>
      <w:sz w:val="20"/>
    </w:rPr>
  </w:style>
  <w:style w:type="character" w:styleId="1207" w:customStyle="1">
    <w:name w:val="正文文本 Char"/>
    <w:uiPriority w:val="0"/>
    <w:qFormat/>
    <w:rPr>
      <w:rFonts w:ascii="Times New Roman" w:hAnsi="Times New Roman" w:eastAsia="宋体" w:cs="Times New Roman"/>
      <w:sz w:val="20"/>
    </w:rPr>
  </w:style>
  <w:style w:type="paragraph" w:styleId="1208" w:customStyle="1">
    <w:name w:val="节标题"/>
    <w:basedOn w:val="861"/>
    <w:next w:val="1209"/>
    <w:uiPriority w:val="0"/>
    <w:qFormat/>
    <w:pPr>
      <w:ind w:left="0" w:firstLine="5120"/>
      <w:jc w:val="center"/>
      <w:spacing w:before="0" w:after="0" w:line="289" w:lineRule="atLeast"/>
    </w:pPr>
    <w:rPr>
      <w:rFonts w:ascii="Times New Roman" w:hAnsi="Times New Roman" w:cs="Times New Roman"/>
    </w:rPr>
  </w:style>
  <w:style w:type="paragraph" w:styleId="1209" w:customStyle="1">
    <w:name w:val="文档标题6"/>
    <w:basedOn w:val="867"/>
    <w:next w:val="860"/>
    <w:uiPriority w:val="0"/>
    <w:qFormat/>
    <w:pPr>
      <w:ind w:left="1134" w:firstLine="20"/>
      <w:spacing w:before="280" w:after="280" w:line="360" w:lineRule="auto"/>
      <w:outlineLvl w:val="5"/>
    </w:pPr>
  </w:style>
  <w:style w:type="paragraph" w:styleId="1210" w:customStyle="1">
    <w:name w:val="正文段"/>
    <w:basedOn w:val="861"/>
    <w:next w:val="1211"/>
    <w:uiPriority w:val="0"/>
    <w:qFormat/>
    <w:pPr>
      <w:ind w:left="454" w:firstLine="1222"/>
      <w:spacing w:before="0" w:after="240" w:line="240" w:lineRule="atLeast"/>
    </w:pPr>
    <w:rPr>
      <w:rFonts w:ascii="Times New Roman" w:hAnsi="Times New Roman" w:cs="Times New Roman"/>
    </w:rPr>
  </w:style>
  <w:style w:type="paragraph" w:styleId="1211" w:customStyle="1">
    <w:name w:val="批注主题1"/>
    <w:next w:val="860"/>
    <w:uiPriority w:val="0"/>
    <w:qFormat/>
    <w:pPr>
      <w:ind w:left="200" w:firstLine="4808"/>
      <w:spacing w:line="360" w:lineRule="auto"/>
    </w:pPr>
    <w:rPr>
      <w:rFonts w:ascii="Calibri" w:hAnsi="Calibri" w:eastAsia="宋体" w:cs="宋体"/>
      <w:lang w:val="en-US" w:eastAsia="zh-CN" w:bidi="ar-SA"/>
    </w:rPr>
  </w:style>
  <w:style w:type="paragraph" w:styleId="1212" w:customStyle="1">
    <w:name w:val="_Style 224"/>
    <w:next w:val="1213"/>
    <w:uiPriority w:val="0"/>
    <w:qFormat/>
    <w:pPr>
      <w:ind w:firstLine="3584"/>
    </w:pPr>
    <w:rPr>
      <w:rFonts w:ascii="Calibri" w:hAnsi="Calibri" w:eastAsia="宋体" w:cs="宋体"/>
      <w:lang w:val="en-US" w:eastAsia="zh-CN" w:bidi="ar-SA"/>
    </w:rPr>
  </w:style>
  <w:style w:type="paragraph" w:styleId="1213" w:customStyle="1">
    <w:name w:val="编号1"/>
    <w:basedOn w:val="861"/>
    <w:next w:val="1214"/>
    <w:uiPriority w:val="0"/>
    <w:qFormat/>
    <w:pPr>
      <w:ind w:left="360" w:right="210" w:firstLine="2200"/>
      <w:spacing w:before="0" w:after="0" w:line="240" w:lineRule="auto"/>
    </w:pPr>
    <w:rPr>
      <w:rFonts w:ascii="Times New Roman" w:hAnsi="Times New Roman" w:cs="Times New Roman"/>
    </w:rPr>
  </w:style>
  <w:style w:type="paragraph" w:styleId="1214" w:customStyle="1">
    <w:name w:val="图片"/>
    <w:basedOn w:val="861"/>
    <w:next w:val="1215"/>
    <w:uiPriority w:val="0"/>
    <w:qFormat/>
    <w:pPr>
      <w:ind w:left="-283" w:firstLine="2674"/>
      <w:jc w:val="center"/>
      <w:spacing w:before="0" w:after="0" w:line="360" w:lineRule="auto"/>
    </w:pPr>
    <w:rPr>
      <w:rFonts w:ascii="Times New Roman" w:hAnsi="Times New Roman" w:cs="Times New Roman"/>
    </w:rPr>
  </w:style>
  <w:style w:type="paragraph" w:styleId="1215" w:customStyle="1">
    <w:name w:val="样式 目录 3 + 左侧:  2 字符"/>
    <w:next w:val="912"/>
    <w:uiPriority w:val="0"/>
    <w:qFormat/>
    <w:pPr>
      <w:ind w:left="400" w:firstLine="5120"/>
      <w:spacing w:line="360" w:lineRule="auto"/>
      <w:widowControl w:val="off"/>
    </w:pPr>
    <w:rPr>
      <w:rFonts w:ascii="Calibri" w:hAnsi="Calibri" w:eastAsia="宋体" w:cs="宋体"/>
      <w:lang w:val="en-US" w:eastAsia="zh-CN" w:bidi="ar-SA"/>
    </w:rPr>
  </w:style>
  <w:style w:type="paragraph" w:styleId="1216" w:customStyle="1">
    <w:name w:val="图注"/>
    <w:next w:val="1217"/>
    <w:uiPriority w:val="0"/>
    <w:qFormat/>
    <w:pPr>
      <w:ind w:left="360" w:firstLine="2152"/>
      <w:jc w:val="center"/>
    </w:pPr>
    <w:rPr>
      <w:rFonts w:ascii="Calibri" w:hAnsi="Calibri" w:eastAsia="宋体" w:cs="宋体"/>
      <w:lang w:val="en-US" w:eastAsia="zh-CN" w:bidi="ar-SA"/>
    </w:rPr>
  </w:style>
  <w:style w:type="paragraph" w:styleId="1217" w:customStyle="1">
    <w:name w:val="列表编号 41"/>
    <w:basedOn w:val="861"/>
    <w:next w:val="1218"/>
    <w:uiPriority w:val="0"/>
    <w:qFormat/>
    <w:pPr>
      <w:ind w:left="1620" w:firstLine="2712"/>
      <w:spacing w:before="0" w:after="0" w:line="360" w:lineRule="auto"/>
    </w:pPr>
    <w:rPr>
      <w:rFonts w:ascii="Times New Roman" w:hAnsi="Times New Roman" w:cs="Times New Roman"/>
    </w:rPr>
  </w:style>
  <w:style w:type="paragraph" w:styleId="1218" w:customStyle="1">
    <w:name w:val="项目符0"/>
    <w:basedOn w:val="861"/>
    <w:next w:val="1219"/>
    <w:uiPriority w:val="0"/>
    <w:qFormat/>
    <w:pPr>
      <w:ind w:left="300" w:right="57" w:firstLine="2760"/>
      <w:spacing w:before="0" w:after="0" w:line="300" w:lineRule="auto"/>
    </w:pPr>
    <w:rPr>
      <w:rFonts w:ascii="Times New Roman" w:hAnsi="Times New Roman" w:cs="Times New Roman"/>
    </w:rPr>
  </w:style>
  <w:style w:type="paragraph" w:styleId="1219" w:customStyle="1">
    <w:name w:val="宏文本1"/>
    <w:next w:val="1220"/>
    <w:uiPriority w:val="0"/>
    <w:qFormat/>
    <w:pPr>
      <w:ind w:firstLine="5632"/>
      <w:widowControl w:val="off"/>
    </w:pPr>
    <w:rPr>
      <w:rFonts w:ascii="Calibri" w:hAnsi="Calibri" w:eastAsia="宋体" w:cs="宋体"/>
      <w:lang w:val="en-US" w:eastAsia="zh-CN" w:bidi="ar-SA"/>
    </w:rPr>
  </w:style>
  <w:style w:type="paragraph" w:styleId="1220" w:customStyle="1">
    <w:name w:val="Item Step in Table"/>
    <w:next w:val="1221"/>
    <w:uiPriority w:val="0"/>
    <w:qFormat/>
    <w:pPr>
      <w:ind w:left="397" w:firstLine="3699"/>
      <w:jc w:val="both"/>
      <w:spacing w:before="40" w:after="40"/>
    </w:pPr>
    <w:rPr>
      <w:rFonts w:ascii="Calibri" w:hAnsi="Calibri" w:eastAsia="宋体" w:cs="宋体"/>
      <w:lang w:val="en-US" w:eastAsia="zh-CN" w:bidi="ar-SA"/>
    </w:rPr>
  </w:style>
  <w:style w:type="paragraph" w:styleId="1221" w:customStyle="1">
    <w:name w:val="Char Char Char Char Char Char1 Char Char Char Char Char Char"/>
    <w:basedOn w:val="861"/>
    <w:next w:val="1222"/>
    <w:uiPriority w:val="0"/>
    <w:qFormat/>
    <w:pPr>
      <w:ind w:left="0" w:firstLine="2560"/>
      <w:spacing w:before="0" w:after="0" w:line="240" w:lineRule="auto"/>
    </w:pPr>
    <w:rPr>
      <w:rFonts w:ascii="Times New Roman" w:hAnsi="Times New Roman" w:cs="Times New Roman"/>
    </w:rPr>
  </w:style>
  <w:style w:type="paragraph" w:styleId="1222" w:customStyle="1">
    <w:name w:val="Char Char1"/>
    <w:basedOn w:val="861"/>
    <w:next w:val="1223"/>
    <w:uiPriority w:val="0"/>
    <w:qFormat/>
    <w:pPr>
      <w:ind w:left="0" w:firstLine="3584"/>
      <w:spacing w:before="0" w:after="160" w:line="240" w:lineRule="exact"/>
    </w:pPr>
    <w:rPr>
      <w:rFonts w:ascii="Times New Roman" w:hAnsi="Times New Roman" w:cs="Times New Roman"/>
    </w:rPr>
  </w:style>
  <w:style w:type="paragraph" w:styleId="1223" w:customStyle="1">
    <w:name w:val="样式 标题 3 + 行距: 1.5 倍行距"/>
    <w:basedOn w:val="864"/>
    <w:next w:val="919"/>
    <w:uiPriority w:val="0"/>
    <w:qFormat/>
    <w:pPr>
      <w:ind w:left="200" w:firstLine="18"/>
      <w:spacing w:before="0" w:after="0" w:line="360" w:lineRule="auto"/>
      <w:outlineLvl w:val="2"/>
    </w:pPr>
  </w:style>
  <w:style w:type="paragraph" w:styleId="1224" w:customStyle="1">
    <w:name w:val="xl76"/>
    <w:basedOn w:val="861"/>
    <w:next w:val="916"/>
    <w:uiPriority w:val="0"/>
    <w:qFormat/>
    <w:pPr>
      <w:ind w:left="0" w:firstLine="3584"/>
      <w:jc w:val="center"/>
      <w:spacing w:before="280" w:after="280" w:line="240" w:lineRule="auto"/>
    </w:pPr>
    <w:rPr>
      <w:rFonts w:ascii="Times New Roman" w:hAnsi="Times New Roman" w:cs="Times New Roman"/>
    </w:rPr>
  </w:style>
  <w:style w:type="paragraph" w:styleId="1225" w:customStyle="1">
    <w:name w:val="xl26"/>
    <w:basedOn w:val="861"/>
    <w:next w:val="12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6" w:customStyle="1">
    <w:name w:val="Char1 Char Char"/>
    <w:basedOn w:val="861"/>
    <w:next w:val="898"/>
    <w:uiPriority w:val="0"/>
    <w:qFormat/>
    <w:pPr>
      <w:ind w:left="0" w:firstLine="2560"/>
      <w:spacing w:before="0" w:after="0" w:line="240" w:lineRule="auto"/>
    </w:pPr>
    <w:rPr>
      <w:rFonts w:ascii="Times New Roman" w:hAnsi="Times New Roman" w:cs="Times New Roman"/>
    </w:rPr>
  </w:style>
  <w:style w:type="paragraph" w:styleId="1227" w:customStyle="1">
    <w:name w:val="纯文本2"/>
    <w:basedOn w:val="861"/>
    <w:next w:val="1228"/>
    <w:uiPriority w:val="0"/>
    <w:qFormat/>
    <w:pPr>
      <w:ind w:left="0" w:firstLine="3584"/>
      <w:spacing w:before="0" w:after="0" w:line="240" w:lineRule="auto"/>
    </w:pPr>
    <w:rPr>
      <w:rFonts w:ascii="Times New Roman" w:hAnsi="Times New Roman" w:cs="Times New Roman"/>
    </w:rPr>
  </w:style>
  <w:style w:type="paragraph" w:styleId="1228" w:customStyle="1">
    <w:name w:val="xl69"/>
    <w:basedOn w:val="861"/>
    <w:next w:val="1229"/>
    <w:uiPriority w:val="0"/>
    <w:qFormat/>
    <w:pPr>
      <w:ind w:left="0" w:firstLine="3584"/>
      <w:spacing w:before="280" w:after="280" w:line="240" w:lineRule="auto"/>
    </w:pPr>
    <w:rPr>
      <w:rFonts w:ascii="Times New Roman" w:hAnsi="Times New Roman" w:cs="Times New Roman"/>
    </w:rPr>
  </w:style>
  <w:style w:type="paragraph" w:styleId="1229" w:customStyle="1">
    <w:name w:val="Char Char Char"/>
    <w:basedOn w:val="861"/>
    <w:next w:val="1230"/>
    <w:uiPriority w:val="0"/>
    <w:qFormat/>
    <w:pPr>
      <w:ind w:left="0" w:firstLine="2560"/>
      <w:spacing w:before="0" w:after="0" w:line="240" w:lineRule="auto"/>
    </w:pPr>
    <w:rPr>
      <w:rFonts w:ascii="Times New Roman" w:hAnsi="Times New Roman" w:cs="Times New Roman"/>
    </w:rPr>
  </w:style>
  <w:style w:type="paragraph" w:styleId="1230" w:customStyle="1">
    <w:name w:val="表格"/>
    <w:basedOn w:val="861"/>
    <w:next w:val="1225"/>
    <w:uiPriority w:val="0"/>
    <w:qFormat/>
    <w:pPr>
      <w:ind w:left="0" w:firstLine="2560"/>
      <w:spacing w:before="0" w:after="0" w:line="360" w:lineRule="auto"/>
    </w:pPr>
    <w:rPr>
      <w:rFonts w:ascii="Times New Roman" w:hAnsi="Times New Roman" w:cs="Times New Roman"/>
    </w:rPr>
  </w:style>
  <w:style w:type="paragraph" w:styleId="1231" w:customStyle="1">
    <w:name w:val="xl68"/>
    <w:basedOn w:val="861"/>
    <w:next w:val="1232"/>
    <w:uiPriority w:val="0"/>
    <w:qFormat/>
    <w:pPr>
      <w:ind w:left="100" w:firstLine="5220"/>
      <w:spacing w:before="280" w:after="280" w:line="240" w:lineRule="auto"/>
    </w:pPr>
    <w:rPr>
      <w:rFonts w:ascii="Times New Roman" w:hAnsi="Times New Roman" w:cs="Times New Roman"/>
    </w:rPr>
  </w:style>
  <w:style w:type="paragraph" w:styleId="1232" w:customStyle="1">
    <w:name w:val="Char1"/>
    <w:basedOn w:val="861"/>
    <w:next w:val="1233"/>
    <w:uiPriority w:val="0"/>
    <w:qFormat/>
    <w:pPr>
      <w:ind w:left="0" w:firstLine="2560"/>
      <w:spacing w:before="0" w:after="0" w:line="240" w:lineRule="auto"/>
    </w:pPr>
    <w:rPr>
      <w:rFonts w:ascii="Times New Roman" w:hAnsi="Times New Roman" w:cs="Times New Roman"/>
    </w:rPr>
  </w:style>
  <w:style w:type="paragraph" w:styleId="1233" w:customStyle="1">
    <w:name w:val="需求文档正文样式"/>
    <w:basedOn w:val="861"/>
    <w:next w:val="1234"/>
    <w:uiPriority w:val="0"/>
    <w:qFormat/>
    <w:pPr>
      <w:ind w:left="437" w:firstLine="2741"/>
      <w:spacing w:before="0" w:after="0" w:line="360" w:lineRule="auto"/>
    </w:pPr>
    <w:rPr>
      <w:rFonts w:ascii="Times New Roman" w:hAnsi="Times New Roman" w:cs="Times New Roman"/>
    </w:rPr>
  </w:style>
  <w:style w:type="paragraph" w:styleId="1234" w:customStyle="1">
    <w:name w:val="xl74"/>
    <w:basedOn w:val="861"/>
    <w:next w:val="12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35" w:customStyle="1">
    <w:name w:val="xl88"/>
    <w:basedOn w:val="861"/>
    <w:next w:val="1236"/>
    <w:uiPriority w:val="0"/>
    <w:qFormat/>
    <w:pPr>
      <w:ind w:left="0" w:firstLine="5120"/>
      <w:spacing w:before="280" w:after="280" w:line="240" w:lineRule="auto"/>
    </w:pPr>
    <w:rPr>
      <w:rFonts w:ascii="Times New Roman" w:hAnsi="Times New Roman" w:cs="Times New Roman"/>
    </w:rPr>
  </w:style>
  <w:style w:type="paragraph" w:styleId="1236" w:customStyle="1">
    <w:name w:val="xl70"/>
    <w:basedOn w:val="861"/>
    <w:next w:val="915"/>
    <w:uiPriority w:val="0"/>
    <w:qFormat/>
    <w:pPr>
      <w:ind w:left="0" w:firstLine="1024"/>
      <w:spacing w:before="280" w:after="280" w:line="240" w:lineRule="auto"/>
    </w:pPr>
    <w:rPr>
      <w:rFonts w:ascii="Times New Roman" w:hAnsi="Times New Roman" w:cs="Times New Roman"/>
    </w:rPr>
  </w:style>
  <w:style w:type="paragraph" w:styleId="1237" w:customStyle="1">
    <w:name w:val="文档标题5"/>
    <w:basedOn w:val="866"/>
    <w:next w:val="860"/>
    <w:uiPriority w:val="0"/>
    <w:qFormat/>
    <w:pPr>
      <w:ind w:left="992" w:firstLine="18"/>
      <w:spacing w:before="280" w:after="280" w:line="360" w:lineRule="auto"/>
      <w:outlineLvl w:val="4"/>
    </w:pPr>
  </w:style>
  <w:style w:type="paragraph" w:styleId="1238" w:customStyle="1">
    <w:name w:val="样式 加粗 居中"/>
    <w:basedOn w:val="861"/>
    <w:next w:val="1239"/>
    <w:uiPriority w:val="0"/>
    <w:qFormat/>
    <w:pPr>
      <w:ind w:left="0" w:firstLine="2560"/>
      <w:jc w:val="center"/>
      <w:spacing w:before="0" w:after="0" w:line="360" w:lineRule="auto"/>
    </w:pPr>
    <w:rPr>
      <w:rFonts w:ascii="Times New Roman" w:hAnsi="Times New Roman" w:cs="Times New Roman"/>
    </w:rPr>
  </w:style>
  <w:style w:type="paragraph" w:styleId="1239" w:customStyle="1">
    <w:name w:val="_Style 12"/>
    <w:next w:val="966"/>
    <w:uiPriority w:val="0"/>
    <w:qFormat/>
    <w:pPr>
      <w:ind w:firstLine="14"/>
      <w:spacing w:line="360" w:lineRule="auto"/>
      <w:shd w:val="clear" w:color="000000" w:fill="000080"/>
    </w:pPr>
    <w:rPr>
      <w:rFonts w:ascii="Calibri" w:hAnsi="Calibri" w:eastAsia="宋体" w:cs="宋体"/>
      <w:lang w:val="en-US" w:eastAsia="zh-CN" w:bidi="ar-SA"/>
    </w:rPr>
  </w:style>
  <w:style w:type="paragraph" w:styleId="1240" w:customStyle="1">
    <w:name w:val="列表编号 31"/>
    <w:basedOn w:val="861"/>
    <w:next w:val="917"/>
    <w:uiPriority w:val="0"/>
    <w:qFormat/>
    <w:pPr>
      <w:ind w:left="1200" w:firstLine="2712"/>
      <w:spacing w:before="0" w:after="0" w:line="360" w:lineRule="auto"/>
    </w:pPr>
    <w:rPr>
      <w:rFonts w:ascii="Times New Roman" w:hAnsi="Times New Roman" w:cs="Times New Roman"/>
    </w:rPr>
  </w:style>
  <w:style w:type="paragraph" w:styleId="1241" w:customStyle="1">
    <w:name w:val="三号 居中"/>
    <w:basedOn w:val="861"/>
    <w:next w:val="1242"/>
    <w:uiPriority w:val="0"/>
    <w:qFormat/>
    <w:pPr>
      <w:ind w:left="0" w:firstLine="6144"/>
      <w:jc w:val="center"/>
      <w:spacing w:before="0" w:after="0" w:line="360" w:lineRule="auto"/>
    </w:pPr>
    <w:rPr>
      <w:rFonts w:ascii="Times New Roman" w:hAnsi="Times New Roman" w:cs="Times New Roman"/>
    </w:rPr>
  </w:style>
  <w:style w:type="paragraph" w:styleId="1242" w:customStyle="1">
    <w:name w:val="列出段落1"/>
    <w:basedOn w:val="861"/>
    <w:next w:val="1243"/>
    <w:uiPriority w:val="0"/>
    <w:qFormat/>
    <w:pPr>
      <w:ind w:left="420" w:firstLine="3748"/>
      <w:spacing w:before="0" w:after="0" w:line="240" w:lineRule="auto"/>
    </w:pPr>
    <w:rPr>
      <w:rFonts w:ascii="Times New Roman" w:hAnsi="Times New Roman" w:cs="Times New Roman"/>
    </w:rPr>
  </w:style>
  <w:style w:type="paragraph" w:styleId="1243" w:customStyle="1">
    <w:name w:val="Char Char Char Char Char Char1 Char Char Char1 Char Char Char"/>
    <w:basedOn w:val="861"/>
    <w:next w:val="1244"/>
    <w:uiPriority w:val="0"/>
    <w:qFormat/>
    <w:pPr>
      <w:ind w:left="0" w:firstLine="2560"/>
      <w:spacing w:before="0" w:after="0" w:line="240" w:lineRule="auto"/>
    </w:pPr>
    <w:rPr>
      <w:rFonts w:ascii="Times New Roman" w:hAnsi="Times New Roman" w:cs="Times New Roman"/>
    </w:rPr>
  </w:style>
  <w:style w:type="paragraph" w:styleId="1244" w:customStyle="1">
    <w:name w:val="Char Char Char Char Char Char1 Char Char Char1 Char"/>
    <w:basedOn w:val="861"/>
    <w:next w:val="1245"/>
    <w:uiPriority w:val="0"/>
    <w:qFormat/>
    <w:pPr>
      <w:ind w:left="0" w:firstLine="2560"/>
      <w:spacing w:before="0" w:after="0" w:line="240" w:lineRule="auto"/>
    </w:pPr>
    <w:rPr>
      <w:rFonts w:ascii="Times New Roman" w:hAnsi="Times New Roman" w:cs="Times New Roman"/>
    </w:rPr>
  </w:style>
  <w:style w:type="paragraph" w:styleId="1245" w:customStyle="1">
    <w:name w:val="正文符号4"/>
    <w:basedOn w:val="861"/>
    <w:next w:val="1238"/>
    <w:uiPriority w:val="0"/>
    <w:qFormat/>
    <w:pPr>
      <w:ind w:left="0" w:firstLine="5632"/>
      <w:spacing w:before="0" w:after="0" w:line="240" w:lineRule="auto"/>
    </w:pPr>
    <w:rPr>
      <w:rFonts w:ascii="Times New Roman" w:hAnsi="Times New Roman" w:cs="Times New Roman"/>
    </w:rPr>
  </w:style>
  <w:style w:type="paragraph" w:styleId="1246" w:customStyle="1">
    <w:name w:val="加粗（居中）"/>
    <w:next w:val="1247"/>
    <w:uiPriority w:val="0"/>
    <w:qFormat/>
    <w:pPr>
      <w:ind w:firstLine="2560"/>
    </w:pPr>
    <w:rPr>
      <w:rFonts w:ascii="Calibri" w:hAnsi="Calibri" w:eastAsia="宋体" w:cs="宋体"/>
      <w:lang w:val="en-US" w:eastAsia="zh-CN" w:bidi="ar-SA"/>
    </w:rPr>
  </w:style>
  <w:style w:type="paragraph" w:styleId="1247" w:customStyle="1">
    <w:name w:val="xl65"/>
    <w:basedOn w:val="861"/>
    <w:next w:val="1208"/>
    <w:uiPriority w:val="0"/>
    <w:qFormat/>
    <w:pPr>
      <w:ind w:left="0" w:firstLine="5120"/>
      <w:spacing w:before="280" w:after="280" w:line="240" w:lineRule="auto"/>
    </w:pPr>
    <w:rPr>
      <w:rFonts w:ascii="Times New Roman" w:hAnsi="Times New Roman" w:cs="Times New Roman"/>
    </w:rPr>
  </w:style>
  <w:style w:type="paragraph" w:styleId="1248" w:customStyle="1">
    <w:name w:val="WPSOffice手动目录 3"/>
    <w:uiPriority w:val="0"/>
    <w:qFormat/>
    <w:pPr>
      <w:ind w:left="400"/>
    </w:pPr>
    <w:rPr>
      <w:rFonts w:ascii="宋体" w:hAnsi="宋体" w:eastAsia="宋体" w:cs="宋体"/>
      <w:lang w:val="en-US" w:eastAsia="zh-CN" w:bidi="ar-SA"/>
    </w:rPr>
  </w:style>
  <w:style w:type="paragraph" w:styleId="1249" w:customStyle="1">
    <w:name w:val="xl77"/>
    <w:basedOn w:val="861"/>
    <w:next w:val="1250"/>
    <w:uiPriority w:val="0"/>
    <w:qFormat/>
    <w:pPr>
      <w:ind w:left="0" w:firstLine="3584"/>
      <w:spacing w:before="280" w:after="280" w:line="240" w:lineRule="auto"/>
    </w:pPr>
    <w:rPr>
      <w:rFonts w:ascii="Times New Roman" w:hAnsi="Times New Roman" w:cs="Times New Roman"/>
    </w:rPr>
  </w:style>
  <w:style w:type="paragraph" w:styleId="1250" w:customStyle="1">
    <w:name w:val="Char Char Char1"/>
    <w:basedOn w:val="861"/>
    <w:next w:val="1251"/>
    <w:uiPriority w:val="0"/>
    <w:qFormat/>
    <w:pPr>
      <w:ind w:left="900" w:firstLine="2096"/>
      <w:spacing w:before="0" w:after="0" w:line="240" w:lineRule="auto"/>
    </w:pPr>
    <w:rPr>
      <w:rFonts w:ascii="Times New Roman" w:hAnsi="Times New Roman" w:cs="Times New Roman"/>
    </w:rPr>
  </w:style>
  <w:style w:type="paragraph" w:styleId="1251" w:customStyle="1">
    <w:name w:val="索引 21"/>
    <w:basedOn w:val="861"/>
    <w:next w:val="860"/>
    <w:uiPriority w:val="0"/>
    <w:qFormat/>
    <w:pPr>
      <w:ind w:left="200" w:firstLine="2560"/>
      <w:jc w:val="center"/>
      <w:spacing w:before="0" w:after="0" w:line="360" w:lineRule="auto"/>
    </w:pPr>
    <w:rPr>
      <w:rFonts w:ascii="Times New Roman" w:hAnsi="Times New Roman" w:cs="Times New Roman"/>
    </w:rPr>
  </w:style>
  <w:style w:type="paragraph" w:styleId="1252" w:customStyle="1">
    <w:name w:val="正文（首行缩进 2 字符）"/>
    <w:next w:val="1253"/>
    <w:uiPriority w:val="0"/>
    <w:qFormat/>
    <w:pPr>
      <w:ind w:left="480" w:firstLine="2784"/>
      <w:jc w:val="center"/>
      <w:spacing w:line="300" w:lineRule="auto"/>
    </w:pPr>
    <w:rPr>
      <w:rFonts w:ascii="Calibri" w:hAnsi="Calibri" w:eastAsia="宋体" w:cs="宋体"/>
      <w:lang w:val="en-US" w:eastAsia="zh-CN" w:bidi="ar-SA"/>
    </w:rPr>
  </w:style>
  <w:style w:type="paragraph" w:styleId="1253" w:customStyle="1">
    <w:name w:val="xl28"/>
    <w:basedOn w:val="861"/>
    <w:next w:val="1254"/>
    <w:uiPriority w:val="0"/>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HTML 预设格式1"/>
    <w:basedOn w:val="861"/>
    <w:next w:val="1255"/>
    <w:uiPriority w:val="0"/>
    <w:qFormat/>
    <w:pPr>
      <w:ind w:left="0" w:firstLine="3584"/>
      <w:spacing w:before="0" w:after="0" w:line="253" w:lineRule="atLeast"/>
    </w:pPr>
    <w:rPr>
      <w:rFonts w:ascii="Times New Roman" w:hAnsi="Times New Roman" w:cs="Times New Roman"/>
    </w:rPr>
  </w:style>
  <w:style w:type="paragraph" w:styleId="1255" w:customStyle="1">
    <w:name w:val="项目符号：一级"/>
    <w:basedOn w:val="861"/>
    <w:next w:val="860"/>
    <w:uiPriority w:val="0"/>
    <w:qFormat/>
    <w:pPr>
      <w:ind w:left="425" w:firstLine="1111"/>
      <w:spacing w:before="0" w:after="0" w:line="360" w:lineRule="auto"/>
    </w:pPr>
    <w:rPr>
      <w:rFonts w:ascii="Times New Roman" w:hAnsi="Times New Roman" w:cs="Times New Roman"/>
    </w:rPr>
  </w:style>
  <w:style w:type="paragraph" w:styleId="1256" w:customStyle="1">
    <w:name w:val="Default"/>
    <w:next w:val="894"/>
    <w:uiPriority w:val="0"/>
    <w:qFormat/>
    <w:pPr>
      <w:ind w:firstLine="5120"/>
      <w:widowControl w:val="off"/>
    </w:pPr>
    <w:rPr>
      <w:rFonts w:ascii="Calibri" w:hAnsi="Calibri" w:eastAsia="宋体" w:cs="宋体"/>
      <w:lang w:val="en-US" w:eastAsia="zh-CN" w:bidi="ar-SA"/>
    </w:rPr>
  </w:style>
  <w:style w:type="paragraph" w:styleId="1257" w:customStyle="1">
    <w:name w:val="xl84"/>
    <w:basedOn w:val="861"/>
    <w:next w:val="1258"/>
    <w:uiPriority w:val="0"/>
    <w:qFormat/>
    <w:pPr>
      <w:ind w:left="0" w:firstLine="2048"/>
      <w:jc w:val="center"/>
      <w:spacing w:before="280" w:after="280" w:line="240" w:lineRule="auto"/>
    </w:pPr>
    <w:rPr>
      <w:rFonts w:ascii="Times New Roman" w:hAnsi="Times New Roman" w:cs="Times New Roman"/>
    </w:rPr>
  </w:style>
  <w:style w:type="paragraph" w:styleId="1258" w:customStyle="1">
    <w:name w:val="2-2ji"/>
    <w:basedOn w:val="863"/>
    <w:next w:val="1259"/>
    <w:uiPriority w:val="0"/>
    <w:qFormat/>
    <w:pPr>
      <w:ind w:left="0" w:firstLine="24"/>
      <w:jc w:val="center"/>
      <w:spacing w:before="0" w:after="0" w:line="360" w:lineRule="auto"/>
      <w:outlineLvl w:val="1"/>
    </w:pPr>
  </w:style>
  <w:style w:type="paragraph" w:styleId="1259" w:customStyle="1">
    <w:name w:val="应答文本"/>
    <w:basedOn w:val="861"/>
    <w:next w:val="1260"/>
    <w:uiPriority w:val="0"/>
    <w:qFormat/>
    <w:pPr>
      <w:ind w:left="1296" w:firstLine="2112"/>
      <w:spacing w:before="0" w:after="0" w:line="460" w:lineRule="exact"/>
    </w:pPr>
    <w:rPr>
      <w:rFonts w:ascii="Times New Roman" w:hAnsi="Times New Roman" w:cs="Times New Roman"/>
    </w:rPr>
  </w:style>
  <w:style w:type="paragraph" w:styleId="1260" w:customStyle="1">
    <w:name w:val="引文目录1"/>
    <w:basedOn w:val="861"/>
    <w:next w:val="860"/>
    <w:uiPriority w:val="0"/>
    <w:qFormat/>
    <w:pPr>
      <w:ind w:left="420" w:firstLine="2560"/>
      <w:jc w:val="center"/>
      <w:spacing w:before="0" w:after="0" w:line="360" w:lineRule="auto"/>
    </w:pPr>
    <w:rPr>
      <w:rFonts w:ascii="Times New Roman" w:hAnsi="Times New Roman" w:cs="Times New Roman"/>
    </w:rPr>
  </w:style>
  <w:style w:type="paragraph" w:styleId="1261" w:customStyle="1">
    <w:name w:val="首行缩进"/>
    <w:basedOn w:val="860"/>
    <w:uiPriority w:val="0"/>
    <w:qFormat/>
    <w:pPr>
      <w:ind w:firstLine="480"/>
    </w:pPr>
    <w:rPr>
      <w:rFonts w:ascii="Times New Roman" w:hAnsi="Times New Roman" w:cs="Times New Roman"/>
      <w:lang w:val="zh-CN"/>
    </w:rPr>
  </w:style>
  <w:style w:type="paragraph" w:styleId="1262" w:customStyle="1">
    <w:name w:val="font9"/>
    <w:basedOn w:val="861"/>
    <w:next w:val="1263"/>
    <w:uiPriority w:val="0"/>
    <w:qFormat/>
    <w:pPr>
      <w:ind w:left="0" w:firstLine="7168"/>
      <w:spacing w:before="280" w:after="280" w:line="240" w:lineRule="auto"/>
    </w:pPr>
    <w:rPr>
      <w:rFonts w:ascii="Times New Roman" w:hAnsi="Times New Roman" w:cs="Times New Roman"/>
    </w:rPr>
  </w:style>
  <w:style w:type="paragraph" w:styleId="1263" w:customStyle="1">
    <w:name w:val="样式 标题 3 + (中文) 黑体 小四 非加粗 段前: 7.8 磅 段后: 0 磅 行距: 固定值 20 磅"/>
    <w:basedOn w:val="864"/>
    <w:next w:val="1264"/>
    <w:uiPriority w:val="0"/>
    <w:qFormat/>
    <w:pPr>
      <w:ind w:left="0"/>
      <w:spacing w:before="0" w:after="0" w:line="400" w:lineRule="exact"/>
      <w:outlineLvl w:val="2"/>
    </w:pPr>
  </w:style>
  <w:style w:type="paragraph" w:styleId="1264" w:customStyle="1">
    <w:name w:val="标书正文"/>
    <w:basedOn w:val="861"/>
    <w:next w:val="1265"/>
    <w:uiPriority w:val="0"/>
    <w:qFormat/>
    <w:pPr>
      <w:ind w:left="440" w:right="100" w:firstLine="2760"/>
      <w:spacing w:before="0" w:after="0" w:line="360" w:lineRule="auto"/>
    </w:pPr>
    <w:rPr>
      <w:rFonts w:ascii="Times New Roman" w:hAnsi="Times New Roman" w:cs="Times New Roman"/>
    </w:rPr>
  </w:style>
  <w:style w:type="paragraph" w:styleId="1265" w:customStyle="1">
    <w:name w:val="xl67"/>
    <w:basedOn w:val="861"/>
    <w:next w:val="1266"/>
    <w:uiPriority w:val="0"/>
    <w:qFormat/>
    <w:pPr>
      <w:ind w:left="0" w:firstLine="5120"/>
      <w:spacing w:before="280" w:after="280" w:line="240" w:lineRule="auto"/>
    </w:pPr>
    <w:rPr>
      <w:rFonts w:ascii="Times New Roman" w:hAnsi="Times New Roman" w:cs="Times New Roman"/>
    </w:rPr>
  </w:style>
  <w:style w:type="paragraph" w:styleId="1266" w:customStyle="1">
    <w:name w:val="索引 61"/>
    <w:basedOn w:val="861"/>
    <w:next w:val="860"/>
    <w:uiPriority w:val="0"/>
    <w:qFormat/>
    <w:pPr>
      <w:ind w:left="1000" w:firstLine="2560"/>
      <w:jc w:val="center"/>
      <w:spacing w:before="0" w:after="0" w:line="360" w:lineRule="auto"/>
    </w:pPr>
    <w:rPr>
      <w:rFonts w:ascii="Times New Roman" w:hAnsi="Times New Roman" w:cs="Times New Roman"/>
    </w:rPr>
  </w:style>
  <w:style w:type="paragraph" w:styleId="1267" w:customStyle="1">
    <w:name w:val="目录3"/>
    <w:basedOn w:val="861"/>
    <w:next w:val="860"/>
    <w:uiPriority w:val="0"/>
    <w:qFormat/>
    <w:pPr>
      <w:ind w:left="419" w:firstLine="5283"/>
      <w:spacing w:before="0" w:after="0" w:line="317" w:lineRule="atLeast"/>
    </w:pPr>
    <w:rPr>
      <w:rFonts w:ascii="Times New Roman" w:hAnsi="Times New Roman" w:cs="Times New Roman"/>
    </w:rPr>
  </w:style>
  <w:style w:type="paragraph" w:styleId="1268" w:customStyle="1">
    <w:name w:val="xl90"/>
    <w:basedOn w:val="861"/>
    <w:next w:val="1269"/>
    <w:uiPriority w:val="0"/>
    <w:qFormat/>
    <w:pPr>
      <w:ind w:left="0" w:firstLine="3584"/>
      <w:spacing w:before="280" w:after="280" w:line="240" w:lineRule="auto"/>
    </w:pPr>
    <w:rPr>
      <w:rFonts w:ascii="Times New Roman" w:hAnsi="Times New Roman" w:cs="Times New Roman"/>
    </w:rPr>
  </w:style>
  <w:style w:type="paragraph" w:styleId="1269" w:customStyle="1">
    <w:name w:val="列表框1"/>
    <w:next w:val="1260"/>
    <w:uiPriority w:val="0"/>
    <w:qFormat/>
    <w:pPr>
      <w:ind w:firstLine="2048"/>
      <w:spacing w:line="460" w:lineRule="exact"/>
    </w:pPr>
    <w:rPr>
      <w:rFonts w:ascii="Calibri" w:hAnsi="Calibri" w:eastAsia="宋体" w:cs="宋体"/>
      <w:lang w:val="en-US" w:eastAsia="zh-CN" w:bidi="ar-SA"/>
    </w:rPr>
  </w:style>
  <w:style w:type="paragraph" w:styleId="1270" w:customStyle="1">
    <w:name w:val="1ji"/>
    <w:basedOn w:val="862"/>
    <w:next w:val="1249"/>
    <w:uiPriority w:val="0"/>
    <w:qFormat/>
    <w:pPr>
      <w:ind w:left="0" w:firstLine="18"/>
      <w:jc w:val="center"/>
      <w:spacing w:before="0" w:after="0" w:line="240" w:lineRule="auto"/>
      <w:outlineLvl w:val="0"/>
    </w:pPr>
  </w:style>
  <w:style w:type="paragraph" w:styleId="1271" w:customStyle="1">
    <w:name w:val="索引 81"/>
    <w:basedOn w:val="861"/>
    <w:next w:val="860"/>
    <w:uiPriority w:val="0"/>
    <w:qFormat/>
    <w:pPr>
      <w:ind w:left="1400" w:firstLine="2560"/>
      <w:jc w:val="center"/>
      <w:spacing w:before="0" w:after="0" w:line="360" w:lineRule="auto"/>
    </w:pPr>
    <w:rPr>
      <w:rFonts w:ascii="Times New Roman" w:hAnsi="Times New Roman" w:cs="Times New Roman"/>
    </w:rPr>
  </w:style>
  <w:style w:type="paragraph" w:styleId="1272" w:customStyle="1">
    <w:name w:val="正文1"/>
    <w:basedOn w:val="860"/>
    <w:next w:val="860"/>
    <w:uiPriority w:val="0"/>
    <w:qFormat/>
    <w:pPr>
      <w:spacing w:line="312" w:lineRule="atLeast"/>
    </w:pPr>
    <w:rPr>
      <w:rFonts w:ascii="楷体_GB2312" w:hAnsi="Times New Roman" w:eastAsia="楷体_GB2312" w:cs="Times New Roman"/>
      <w:sz w:val="24"/>
    </w:rPr>
  </w:style>
  <w:style w:type="paragraph" w:styleId="1273" w:customStyle="1">
    <w:name w:val="Char Char Char Char Char Char1 Char Char Char1 Char Char Char Char Char Char Char Char Char Char Char Char Char Char Char Char Char Char"/>
    <w:basedOn w:val="861"/>
    <w:next w:val="1274"/>
    <w:uiPriority w:val="0"/>
    <w:qFormat/>
    <w:pPr>
      <w:ind w:left="0" w:firstLine="2560"/>
      <w:spacing w:before="0" w:after="0" w:line="240" w:lineRule="auto"/>
    </w:pPr>
    <w:rPr>
      <w:rFonts w:ascii="Times New Roman" w:hAnsi="Times New Roman" w:cs="Times New Roman"/>
    </w:rPr>
  </w:style>
  <w:style w:type="paragraph" w:styleId="1274" w:customStyle="1">
    <w:name w:val="样式 加粗 居中11"/>
    <w:basedOn w:val="861"/>
    <w:next w:val="1275"/>
    <w:uiPriority w:val="0"/>
    <w:qFormat/>
    <w:pPr>
      <w:ind w:left="0" w:firstLine="2560"/>
      <w:jc w:val="center"/>
      <w:spacing w:before="0" w:after="0" w:line="360" w:lineRule="auto"/>
    </w:pPr>
    <w:rPr>
      <w:rFonts w:ascii="Times New Roman" w:hAnsi="Times New Roman" w:cs="Times New Roman"/>
    </w:rPr>
  </w:style>
  <w:style w:type="paragraph" w:styleId="1275" w:customStyle="1">
    <w:name w:val="xl89"/>
    <w:basedOn w:val="861"/>
    <w:next w:val="1276"/>
    <w:uiPriority w:val="0"/>
    <w:qFormat/>
    <w:pPr>
      <w:ind w:left="0" w:firstLine="3584"/>
      <w:spacing w:before="280" w:after="280" w:line="240" w:lineRule="auto"/>
    </w:pPr>
    <w:rPr>
      <w:rFonts w:ascii="Times New Roman" w:hAnsi="Times New Roman" w:cs="Times New Roman"/>
    </w:rPr>
  </w:style>
  <w:style w:type="paragraph" w:styleId="1276" w:customStyle="1">
    <w:name w:val="Char Char Char Char Char Char1 Char Char Char Char Char Char1 Char Char Char Char Char Char Char Char Char"/>
    <w:basedOn w:val="861"/>
    <w:next w:val="1277"/>
    <w:uiPriority w:val="0"/>
    <w:qFormat/>
    <w:pPr>
      <w:ind w:left="0" w:firstLine="2560"/>
      <w:spacing w:before="0" w:after="0" w:line="240" w:lineRule="auto"/>
    </w:pPr>
    <w:rPr>
      <w:rFonts w:ascii="Times New Roman" w:hAnsi="Times New Roman" w:cs="Times New Roman"/>
    </w:rPr>
  </w:style>
  <w:style w:type="paragraph" w:styleId="1277" w:customStyle="1">
    <w:name w:val="文章附标题"/>
    <w:basedOn w:val="861"/>
    <w:next w:val="861"/>
    <w:uiPriority w:val="0"/>
    <w:qFormat/>
    <w:pPr>
      <w:ind w:left="0" w:firstLine="5120"/>
      <w:jc w:val="center"/>
      <w:spacing w:before="187" w:after="175" w:line="374" w:lineRule="atLeast"/>
    </w:pPr>
    <w:rPr>
      <w:rFonts w:ascii="Times New Roman" w:hAnsi="Times New Roman" w:cs="Times New Roman"/>
    </w:rPr>
  </w:style>
  <w:style w:type="paragraph" w:styleId="1278" w:customStyle="1">
    <w:name w:val="Default Paragraph Font Para Char Char Char Char Char Char"/>
    <w:basedOn w:val="861"/>
    <w:next w:val="1279"/>
    <w:uiPriority w:val="0"/>
    <w:qFormat/>
    <w:pPr>
      <w:ind w:left="0" w:firstLine="3584"/>
      <w:spacing w:before="0" w:after="160" w:line="240" w:lineRule="exact"/>
    </w:pPr>
    <w:rPr>
      <w:rFonts w:ascii="Times New Roman" w:hAnsi="Times New Roman" w:cs="Times New Roman"/>
    </w:rPr>
  </w:style>
  <w:style w:type="paragraph" w:styleId="1279" w:customStyle="1">
    <w:name w:val="xl23"/>
    <w:basedOn w:val="861"/>
    <w:next w:val="896"/>
    <w:uiPriority w:val="0"/>
    <w:qFormat/>
    <w:pPr>
      <w:ind w:left="0" w:firstLine="20"/>
      <w:spacing w:before="280" w:after="280" w:line="240" w:lineRule="auto"/>
      <w:shd w:val="clear" w:color="000000" w:fill="ffffff"/>
    </w:pPr>
    <w:rPr>
      <w:rFonts w:ascii="Times New Roman" w:hAnsi="Times New Roman" w:cs="Times New Roman"/>
    </w:rPr>
  </w:style>
  <w:style w:type="paragraph" w:styleId="1280" w:customStyle="1">
    <w:name w:val="列出段落11"/>
    <w:basedOn w:val="861"/>
    <w:next w:val="1281"/>
    <w:uiPriority w:val="0"/>
    <w:qFormat/>
    <w:pPr>
      <w:ind w:left="420" w:firstLine="3748"/>
      <w:spacing w:before="0" w:after="0" w:line="240" w:lineRule="auto"/>
    </w:pPr>
    <w:rPr>
      <w:rFonts w:ascii="Times New Roman" w:hAnsi="Times New Roman" w:cs="Times New Roman"/>
    </w:rPr>
  </w:style>
  <w:style w:type="paragraph" w:styleId="1281" w:customStyle="1">
    <w:name w:val="样式 标题 2 + (西文) 宋体 非加粗 居中"/>
    <w:basedOn w:val="863"/>
    <w:next w:val="1282"/>
    <w:uiPriority w:val="0"/>
    <w:qFormat/>
    <w:pPr>
      <w:ind w:left="0" w:firstLine="24"/>
      <w:jc w:val="center"/>
      <w:spacing w:line="412" w:lineRule="auto"/>
      <w:outlineLvl w:val="1"/>
    </w:pPr>
  </w:style>
  <w:style w:type="paragraph" w:styleId="1282" w:customStyle="1">
    <w:name w:val="页脚 Char Char"/>
    <w:basedOn w:val="861"/>
    <w:next w:val="1283"/>
    <w:uiPriority w:val="0"/>
    <w:qFormat/>
    <w:pPr>
      <w:ind w:left="0" w:firstLine="5120"/>
      <w:spacing w:before="0" w:after="0" w:line="240" w:lineRule="auto"/>
    </w:pPr>
    <w:rPr>
      <w:rFonts w:ascii="Times New Roman" w:hAnsi="Times New Roman" w:cs="Times New Roman"/>
    </w:rPr>
  </w:style>
  <w:style w:type="paragraph" w:styleId="1283" w:customStyle="1">
    <w:name w:val="样式 标题 1 + 段前: 16 磅 段后: 16 磅"/>
    <w:basedOn w:val="862"/>
    <w:next w:val="1284"/>
    <w:uiPriority w:val="0"/>
    <w:qFormat/>
    <w:pPr>
      <w:ind w:left="0" w:firstLine="18"/>
      <w:jc w:val="center"/>
      <w:spacing w:before="120" w:after="0" w:line="360" w:lineRule="auto"/>
      <w:outlineLvl w:val="0"/>
    </w:pPr>
  </w:style>
  <w:style w:type="paragraph" w:styleId="1284" w:customStyle="1">
    <w:name w:val="Char1 Char Char Char Char Char Char"/>
    <w:basedOn w:val="861"/>
    <w:next w:val="1285"/>
    <w:uiPriority w:val="0"/>
    <w:qFormat/>
    <w:pPr>
      <w:ind w:left="0" w:firstLine="2560"/>
      <w:spacing w:before="0" w:after="0" w:line="240" w:lineRule="auto"/>
    </w:pPr>
    <w:rPr>
      <w:rFonts w:ascii="Times New Roman" w:hAnsi="Times New Roman" w:cs="Times New Roman"/>
    </w:rPr>
  </w:style>
  <w:style w:type="paragraph" w:styleId="1285" w:customStyle="1">
    <w:name w:val="文档标题4"/>
    <w:basedOn w:val="865"/>
    <w:next w:val="860"/>
    <w:uiPriority w:val="0"/>
    <w:qFormat/>
    <w:pPr>
      <w:ind w:left="851" w:firstLine="30"/>
      <w:spacing w:after="280" w:line="360" w:lineRule="auto"/>
      <w:outlineLvl w:val="3"/>
    </w:pPr>
  </w:style>
  <w:style w:type="paragraph" w:styleId="1286" w:customStyle="1">
    <w:name w:val="font0"/>
    <w:basedOn w:val="861"/>
    <w:next w:val="1262"/>
    <w:uiPriority w:val="0"/>
    <w:qFormat/>
    <w:pPr>
      <w:ind w:left="0" w:firstLine="1024"/>
      <w:spacing w:before="280" w:after="280" w:line="240" w:lineRule="auto"/>
    </w:pPr>
    <w:rPr>
      <w:rFonts w:ascii="Times New Roman" w:hAnsi="Times New Roman" w:cs="Times New Roman"/>
    </w:rPr>
  </w:style>
  <w:style w:type="paragraph" w:styleId="1287" w:customStyle="1">
    <w:name w:val="CM5"/>
    <w:basedOn w:val="861"/>
    <w:next w:val="860"/>
    <w:uiPriority w:val="0"/>
    <w:qFormat/>
    <w:pPr>
      <w:ind w:left="200" w:firstLine="2760"/>
      <w:spacing w:before="0" w:after="0" w:line="400" w:lineRule="atLeast"/>
    </w:pPr>
    <w:rPr>
      <w:rFonts w:ascii="Times New Roman" w:hAnsi="Times New Roman" w:cs="Times New Roman"/>
    </w:rPr>
  </w:style>
  <w:style w:type="paragraph" w:styleId="1288" w:customStyle="1">
    <w:name w:val="Pa0"/>
    <w:basedOn w:val="861"/>
    <w:next w:val="860"/>
    <w:uiPriority w:val="0"/>
    <w:qFormat/>
    <w:pPr>
      <w:ind w:left="0" w:firstLine="4608"/>
      <w:spacing w:before="0" w:after="0" w:line="241" w:lineRule="atLeast"/>
    </w:pPr>
    <w:rPr>
      <w:rFonts w:ascii="Times New Roman" w:hAnsi="Times New Roman" w:cs="Times New Roman"/>
    </w:rPr>
  </w:style>
  <w:style w:type="paragraph" w:styleId="1289" w:customStyle="1">
    <w:name w:val="招标文件》"/>
    <w:basedOn w:val="861"/>
    <w:next w:val="1227"/>
    <w:uiPriority w:val="0"/>
    <w:qFormat/>
    <w:pPr>
      <w:ind w:left="420" w:firstLine="2140"/>
      <w:spacing w:before="120" w:after="120" w:line="300" w:lineRule="auto"/>
    </w:pPr>
    <w:rPr>
      <w:rFonts w:ascii="Times New Roman" w:hAnsi="Times New Roman" w:cs="Times New Roman"/>
    </w:rPr>
  </w:style>
  <w:style w:type="paragraph" w:styleId="1290" w:customStyle="1">
    <w:name w:val="段"/>
    <w:next w:val="860"/>
    <w:uiPriority w:val="0"/>
    <w:qFormat/>
    <w:pPr>
      <w:ind w:firstLine="200"/>
      <w:jc w:val="both"/>
      <w:spacing w:line="360" w:lineRule="auto"/>
    </w:pPr>
    <w:rPr>
      <w:rFonts w:ascii="宋体" w:hAnsi="宋体" w:eastAsia="宋体" w:cs="宋体"/>
      <w:sz w:val="24"/>
      <w:szCs w:val="22"/>
      <w:lang w:val="en-US" w:eastAsia="zh-CN" w:bidi="ar-SA"/>
    </w:rPr>
  </w:style>
  <w:style w:type="paragraph" w:styleId="1291" w:customStyle="1">
    <w:name w:val="标书_正文"/>
    <w:basedOn w:val="861"/>
    <w:next w:val="1292"/>
    <w:uiPriority w:val="0"/>
    <w:qFormat/>
    <w:pPr>
      <w:ind w:left="420" w:firstLine="1188"/>
      <w:spacing w:before="0" w:after="0" w:line="360" w:lineRule="auto"/>
    </w:pPr>
    <w:rPr>
      <w:rFonts w:ascii="Times New Roman" w:hAnsi="Times New Roman" w:cs="Times New Roman"/>
    </w:rPr>
  </w:style>
  <w:style w:type="paragraph" w:styleId="1292" w:customStyle="1">
    <w:name w:val="样式 标题 2 + Times New Roman 四号 非加粗 段前: 5 磅 段后: 0 磅 行距: 固定值 20..."/>
    <w:basedOn w:val="863"/>
    <w:next w:val="1241"/>
    <w:uiPriority w:val="0"/>
    <w:qFormat/>
    <w:pPr>
      <w:ind w:left="0" w:firstLine="24"/>
      <w:spacing w:before="100" w:after="0" w:line="400" w:lineRule="exact"/>
      <w:outlineLvl w:val="1"/>
    </w:pPr>
  </w:style>
  <w:style w:type="paragraph" w:styleId="1293" w:customStyle="1">
    <w:name w:val="图片0"/>
    <w:basedOn w:val="861"/>
    <w:next w:val="907"/>
    <w:uiPriority w:val="0"/>
    <w:qFormat/>
    <w:pPr>
      <w:ind w:left="-161" w:firstLine="1187"/>
      <w:spacing w:before="0" w:after="0" w:line="276" w:lineRule="auto"/>
    </w:pPr>
    <w:rPr>
      <w:rFonts w:ascii="Times New Roman" w:hAnsi="Times New Roman" w:cs="Times New Roman"/>
    </w:rPr>
  </w:style>
  <w:style w:type="paragraph" w:styleId="1294" w:customStyle="1">
    <w:name w:val="Char Char Char2 Char Char Char2 Char"/>
    <w:basedOn w:val="861"/>
    <w:next w:val="1267"/>
    <w:uiPriority w:val="0"/>
    <w:qFormat/>
    <w:pPr>
      <w:ind w:left="560" w:firstLine="3632"/>
      <w:spacing w:before="0" w:after="160" w:line="240" w:lineRule="exact"/>
    </w:pPr>
    <w:rPr>
      <w:rFonts w:ascii="Times New Roman" w:hAnsi="Times New Roman" w:cs="Times New Roman"/>
    </w:rPr>
  </w:style>
  <w:style w:type="paragraph" w:styleId="1295" w:customStyle="1">
    <w:name w:val="Char Char Char Char"/>
    <w:next w:val="1296"/>
    <w:uiPriority w:val="0"/>
    <w:qFormat/>
    <w:pPr>
      <w:ind w:firstLine="10"/>
      <w:spacing w:line="360" w:lineRule="auto"/>
      <w:shd w:val="clear" w:color="000000" w:fill="000080"/>
    </w:pPr>
    <w:rPr>
      <w:rFonts w:ascii="Calibri" w:hAnsi="Calibri" w:eastAsia="宋体" w:cs="宋体"/>
      <w:lang w:val="en-US" w:eastAsia="zh-CN" w:bidi="ar-SA"/>
    </w:rPr>
  </w:style>
  <w:style w:type="paragraph" w:styleId="1296" w:customStyle="1">
    <w:name w:val="杨昂超式样黑体主"/>
    <w:basedOn w:val="861"/>
    <w:next w:val="1297"/>
    <w:uiPriority w:val="0"/>
    <w:qFormat/>
    <w:pPr>
      <w:ind w:left="0" w:firstLine="4608"/>
      <w:spacing w:before="0" w:after="0" w:line="240" w:lineRule="auto"/>
    </w:pPr>
    <w:rPr>
      <w:rFonts w:ascii="Times New Roman" w:hAnsi="Times New Roman" w:cs="Times New Roman"/>
    </w:rPr>
  </w:style>
  <w:style w:type="paragraph" w:styleId="1297" w:customStyle="1">
    <w:name w:val="Char Char Char Char Char Char1 Char Char Char Char Char Char Char Char Char Char"/>
    <w:basedOn w:val="861"/>
    <w:next w:val="1298"/>
    <w:uiPriority w:val="0"/>
    <w:qFormat/>
    <w:pPr>
      <w:ind w:left="0" w:firstLine="2560"/>
      <w:spacing w:before="0" w:after="0" w:line="240" w:lineRule="auto"/>
    </w:pPr>
    <w:rPr>
      <w:rFonts w:ascii="Times New Roman" w:hAnsi="Times New Roman" w:cs="Times New Roman"/>
    </w:rPr>
  </w:style>
  <w:style w:type="paragraph" w:styleId="1298" w:customStyle="1">
    <w:name w:val="目录1"/>
    <w:basedOn w:val="861"/>
    <w:next w:val="860"/>
    <w:uiPriority w:val="0"/>
    <w:qFormat/>
    <w:pPr>
      <w:ind w:left="0" w:firstLine="7168"/>
      <w:spacing w:before="0" w:after="136" w:line="289" w:lineRule="atLeast"/>
    </w:pPr>
    <w:rPr>
      <w:rFonts w:ascii="Times New Roman" w:hAnsi="Times New Roman" w:cs="Times New Roman"/>
    </w:rPr>
  </w:style>
  <w:style w:type="paragraph" w:styleId="1299" w:customStyle="1">
    <w:name w:val="文档结构图1"/>
    <w:basedOn w:val="861"/>
    <w:next w:val="1300"/>
    <w:uiPriority w:val="0"/>
    <w:qFormat/>
    <w:pPr>
      <w:ind w:left="200" w:firstLine="2248"/>
      <w:spacing w:before="0" w:after="0" w:line="360" w:lineRule="auto"/>
    </w:pPr>
    <w:rPr>
      <w:rFonts w:ascii="Times New Roman" w:hAnsi="Times New Roman" w:cs="Times New Roman"/>
    </w:rPr>
  </w:style>
  <w:style w:type="paragraph" w:styleId="1300" w:customStyle="1">
    <w:name w:val="2ji"/>
    <w:basedOn w:val="863"/>
    <w:next w:val="902"/>
    <w:uiPriority w:val="0"/>
    <w:qFormat/>
    <w:pPr>
      <w:ind w:left="0" w:firstLine="24"/>
      <w:spacing w:before="0" w:after="0" w:line="360" w:lineRule="auto"/>
      <w:outlineLvl w:val="1"/>
    </w:pPr>
  </w:style>
  <w:style w:type="paragraph" w:styleId="1301" w:customStyle="1">
    <w:name w:val="xl91"/>
    <w:basedOn w:val="861"/>
    <w:next w:val="1224"/>
    <w:uiPriority w:val="0"/>
    <w:qFormat/>
    <w:pPr>
      <w:ind w:left="0" w:firstLine="3584"/>
      <w:spacing w:before="280" w:after="280" w:line="240" w:lineRule="auto"/>
    </w:pPr>
    <w:rPr>
      <w:rFonts w:ascii="Times New Roman" w:hAnsi="Times New Roman" w:cs="Times New Roman"/>
    </w:rPr>
  </w:style>
  <w:style w:type="paragraph" w:styleId="1302" w:customStyle="1">
    <w:name w:val="Text Body"/>
    <w:basedOn w:val="861"/>
    <w:next w:val="1303"/>
    <w:uiPriority w:val="0"/>
    <w:qFormat/>
    <w:pPr>
      <w:ind w:left="0" w:firstLine="4096"/>
      <w:spacing w:before="0" w:after="120" w:line="240" w:lineRule="auto"/>
    </w:pPr>
    <w:rPr>
      <w:rFonts w:ascii="Times New Roman" w:hAnsi="Times New Roman" w:cs="Times New Roman"/>
    </w:rPr>
  </w:style>
  <w:style w:type="paragraph" w:styleId="1303" w:customStyle="1">
    <w:name w:val="项目符1"/>
    <w:basedOn w:val="861"/>
    <w:next w:val="1304"/>
    <w:uiPriority w:val="0"/>
    <w:qFormat/>
    <w:pPr>
      <w:ind w:left="1365" w:right="100" w:firstLine="2728"/>
      <w:spacing w:before="78" w:after="78" w:line="300" w:lineRule="auto"/>
    </w:pPr>
    <w:rPr>
      <w:rFonts w:ascii="Times New Roman" w:hAnsi="Times New Roman" w:cs="Times New Roman"/>
    </w:rPr>
  </w:style>
  <w:style w:type="paragraph" w:styleId="1304" w:customStyle="1">
    <w:name w:val="引文目录标题1"/>
    <w:basedOn w:val="861"/>
    <w:next w:val="860"/>
    <w:uiPriority w:val="0"/>
    <w:qFormat/>
    <w:pPr>
      <w:ind w:left="0" w:firstLine="4608"/>
      <w:jc w:val="center"/>
      <w:spacing w:before="120" w:after="0" w:line="360" w:lineRule="auto"/>
    </w:pPr>
    <w:rPr>
      <w:rFonts w:ascii="Times New Roman" w:hAnsi="Times New Roman" w:cs="Times New Roman"/>
    </w:rPr>
  </w:style>
  <w:style w:type="paragraph" w:styleId="1305" w:customStyle="1">
    <w:name w:val="样式 标题 3 + (西文) 黑体 (中文) 黑体 (符号) 宋体 小四 段前: 5 磅 段后: 5 磅 行距: 1..."/>
    <w:basedOn w:val="864"/>
    <w:next w:val="1306"/>
    <w:uiPriority w:val="0"/>
    <w:qFormat/>
    <w:pPr>
      <w:ind w:left="1429" w:firstLine="18"/>
      <w:spacing w:before="100" w:after="100" w:line="360" w:lineRule="auto"/>
      <w:outlineLvl w:val="2"/>
    </w:pPr>
  </w:style>
  <w:style w:type="paragraph" w:styleId="1306" w:customStyle="1">
    <w:name w:val="xl22"/>
    <w:basedOn w:val="861"/>
    <w:next w:val="13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307" w:customStyle="1">
    <w:name w:val="自定义一"/>
    <w:basedOn w:val="861"/>
    <w:next w:val="860"/>
    <w:uiPriority w:val="0"/>
    <w:qFormat/>
    <w:pPr>
      <w:ind w:left="0"/>
      <w:spacing w:before="0" w:after="0" w:line="360" w:lineRule="auto"/>
    </w:pPr>
    <w:rPr>
      <w:rFonts w:ascii="Times New Roman" w:hAnsi="Times New Roman" w:cs="Times New Roman"/>
    </w:rPr>
  </w:style>
  <w:style w:type="paragraph" w:styleId="1308" w:customStyle="1">
    <w:name w:val="xl78"/>
    <w:basedOn w:val="861"/>
    <w:next w:val="1309"/>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段落正文"/>
    <w:next w:val="1252"/>
    <w:uiPriority w:val="0"/>
    <w:qFormat/>
    <w:pPr>
      <w:ind w:firstLine="4608"/>
      <w:jc w:val="center"/>
      <w:spacing w:line="360" w:lineRule="auto"/>
    </w:pPr>
    <w:rPr>
      <w:rFonts w:ascii="Calibri" w:hAnsi="Calibri" w:eastAsia="宋体" w:cs="宋体"/>
      <w:lang w:val="en-US" w:eastAsia="zh-CN" w:bidi="ar-SA"/>
    </w:rPr>
  </w:style>
  <w:style w:type="paragraph" w:styleId="1310" w:customStyle="1">
    <w:name w:val="_Style 169"/>
    <w:next w:val="860"/>
    <w:uiPriority w:val="0"/>
    <w:qFormat/>
    <w:pPr>
      <w:ind w:left="2560"/>
    </w:pPr>
    <w:rPr>
      <w:rFonts w:ascii="Calibri" w:hAnsi="Calibri" w:eastAsia="宋体" w:cs="宋体"/>
      <w:lang w:val="en-US" w:eastAsia="zh-CN" w:bidi="ar-SA"/>
    </w:rPr>
  </w:style>
  <w:style w:type="paragraph" w:styleId="1311" w:customStyle="1">
    <w:name w:val="样式 小四 行距: 1.5 倍行距 首行缩进:  2 字符"/>
    <w:basedOn w:val="861"/>
    <w:next w:val="1257"/>
    <w:uiPriority w:val="0"/>
    <w:qFormat/>
    <w:pPr>
      <w:ind w:left="480" w:firstLine="2784"/>
      <w:spacing w:before="0" w:after="0" w:line="360" w:lineRule="auto"/>
    </w:pPr>
    <w:rPr>
      <w:rFonts w:ascii="Times New Roman" w:hAnsi="Times New Roman" w:cs="Times New Roman"/>
    </w:rPr>
  </w:style>
  <w:style w:type="paragraph" w:styleId="1312" w:customStyle="1">
    <w:name w:val="小节标题"/>
    <w:basedOn w:val="861"/>
    <w:next w:val="860"/>
    <w:uiPriority w:val="0"/>
    <w:qFormat/>
    <w:pPr>
      <w:ind w:left="0" w:firstLine="7168"/>
      <w:spacing w:before="175" w:after="102" w:line="351" w:lineRule="atLeast"/>
    </w:pPr>
    <w:rPr>
      <w:rFonts w:ascii="Times New Roman" w:hAnsi="Times New Roman" w:cs="Times New Roman"/>
    </w:rPr>
  </w:style>
  <w:style w:type="paragraph" w:styleId="1313" w:customStyle="1">
    <w:name w:val="TOC 标题2"/>
    <w:basedOn w:val="861"/>
    <w:next w:val="86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4" w:customStyle="1">
    <w:name w:val="表格文字（两侧对齐）"/>
    <w:basedOn w:val="861"/>
    <w:next w:val="1315"/>
    <w:uiPriority w:val="0"/>
    <w:qFormat/>
    <w:pPr>
      <w:ind w:left="0" w:firstLine="3584"/>
      <w:spacing w:before="0" w:after="0" w:line="240" w:lineRule="auto"/>
    </w:pPr>
    <w:rPr>
      <w:rFonts w:ascii="Times New Roman" w:hAnsi="Times New Roman" w:cs="Times New Roman"/>
    </w:rPr>
  </w:style>
  <w:style w:type="paragraph" w:styleId="1315" w:customStyle="1">
    <w:name w:val="Char"/>
    <w:basedOn w:val="861"/>
    <w:next w:val="1294"/>
    <w:uiPriority w:val="0"/>
    <w:qFormat/>
    <w:pPr>
      <w:ind w:left="900" w:firstLine="2608"/>
      <w:spacing w:before="0" w:after="0" w:line="240" w:lineRule="auto"/>
    </w:pPr>
    <w:rPr>
      <w:rFonts w:ascii="Times New Roman" w:hAnsi="Times New Roman" w:cs="Times New Roman"/>
    </w:rPr>
  </w:style>
  <w:style w:type="paragraph" w:styleId="1316" w:customStyle="1">
    <w:name w:val="xl86"/>
    <w:basedOn w:val="861"/>
    <w:next w:val="1317"/>
    <w:uiPriority w:val="0"/>
    <w:qFormat/>
    <w:pPr>
      <w:ind w:left="0" w:firstLine="5120"/>
      <w:spacing w:before="280" w:after="280" w:line="240" w:lineRule="auto"/>
    </w:pPr>
    <w:rPr>
      <w:rFonts w:ascii="Times New Roman" w:hAnsi="Times New Roman" w:cs="Times New Roman"/>
    </w:rPr>
  </w:style>
  <w:style w:type="paragraph" w:styleId="1317" w:customStyle="1">
    <w:name w:val="索引 71"/>
    <w:basedOn w:val="861"/>
    <w:next w:val="860"/>
    <w:uiPriority w:val="0"/>
    <w:qFormat/>
    <w:pPr>
      <w:ind w:left="1200" w:firstLine="2560"/>
      <w:jc w:val="center"/>
      <w:spacing w:before="0" w:after="0" w:line="360" w:lineRule="auto"/>
    </w:pPr>
    <w:rPr>
      <w:rFonts w:ascii="Times New Roman" w:hAnsi="Times New Roman" w:cs="Times New Roman"/>
    </w:rPr>
  </w:style>
  <w:style w:type="paragraph" w:styleId="1318" w:customStyle="1">
    <w:name w:val="111"/>
    <w:next w:val="1319"/>
    <w:uiPriority w:val="0"/>
    <w:qFormat/>
    <w:pPr>
      <w:ind w:left="480" w:firstLine="4320"/>
      <w:spacing w:line="440" w:lineRule="exact"/>
    </w:pPr>
    <w:rPr>
      <w:rFonts w:ascii="Calibri" w:hAnsi="Calibri" w:eastAsia="宋体" w:cs="宋体"/>
      <w:lang w:val="en-US" w:eastAsia="zh-CN" w:bidi="ar-SA"/>
    </w:rPr>
  </w:style>
  <w:style w:type="paragraph" w:styleId="1319" w:customStyle="1">
    <w:name w:val="4"/>
    <w:basedOn w:val="861"/>
    <w:next w:val="872"/>
    <w:uiPriority w:val="0"/>
    <w:qFormat/>
    <w:pPr>
      <w:ind w:left="409" w:firstLine="3737"/>
      <w:spacing w:before="0" w:after="0" w:line="420" w:lineRule="exact"/>
    </w:pPr>
    <w:rPr>
      <w:rFonts w:ascii="Times New Roman" w:hAnsi="Times New Roman" w:cs="Times New Roman"/>
    </w:rPr>
  </w:style>
  <w:style w:type="paragraph" w:styleId="1320" w:customStyle="1">
    <w:name w:val="Char Char Char Char Char Char1 Char Char Char1 Char Char Char Char Char Char"/>
    <w:basedOn w:val="861"/>
    <w:next w:val="1305"/>
    <w:uiPriority w:val="0"/>
    <w:qFormat/>
    <w:pPr>
      <w:ind w:left="0" w:firstLine="2560"/>
      <w:spacing w:before="0" w:after="0" w:line="240" w:lineRule="auto"/>
    </w:pPr>
    <w:rPr>
      <w:rFonts w:ascii="Times New Roman" w:hAnsi="Times New Roman" w:cs="Times New Roman"/>
    </w:rPr>
  </w:style>
  <w:style w:type="paragraph" w:styleId="1321" w:customStyle="1">
    <w:name w:val="Char Char Char Char Char Char1 Char Char Char Char Char Char1 Char Char Char"/>
    <w:basedOn w:val="861"/>
    <w:next w:val="1322"/>
    <w:uiPriority w:val="0"/>
    <w:qFormat/>
    <w:pPr>
      <w:ind w:left="0" w:firstLine="2560"/>
      <w:spacing w:before="0" w:after="0" w:line="240" w:lineRule="auto"/>
    </w:pPr>
    <w:rPr>
      <w:rFonts w:ascii="Times New Roman" w:hAnsi="Times New Roman" w:cs="Times New Roman"/>
    </w:rPr>
  </w:style>
  <w:style w:type="paragraph" w:styleId="1322" w:customStyle="1">
    <w:name w:val="正文符号1"/>
    <w:basedOn w:val="861"/>
    <w:next w:val="1323"/>
    <w:uiPriority w:val="0"/>
    <w:qFormat/>
    <w:pPr>
      <w:ind w:left="987" w:firstLine="5724"/>
      <w:spacing w:before="0" w:after="0" w:line="240" w:lineRule="auto"/>
    </w:pPr>
    <w:rPr>
      <w:rFonts w:ascii="Times New Roman" w:hAnsi="Times New Roman" w:cs="Times New Roman"/>
    </w:rPr>
  </w:style>
  <w:style w:type="paragraph" w:styleId="1323" w:customStyle="1">
    <w:name w:val="索引 31"/>
    <w:basedOn w:val="861"/>
    <w:next w:val="860"/>
    <w:uiPriority w:val="0"/>
    <w:qFormat/>
    <w:pPr>
      <w:ind w:left="400" w:firstLine="2560"/>
      <w:jc w:val="center"/>
      <w:spacing w:before="0" w:after="0" w:line="360" w:lineRule="auto"/>
    </w:pPr>
    <w:rPr>
      <w:rFonts w:ascii="Times New Roman" w:hAnsi="Times New Roman" w:cs="Times New Roman"/>
    </w:rPr>
  </w:style>
  <w:style w:type="paragraph" w:styleId="1324" w:customStyle="1">
    <w:name w:val="目录4"/>
    <w:basedOn w:val="861"/>
    <w:next w:val="860"/>
    <w:uiPriority w:val="0"/>
    <w:qFormat/>
    <w:pPr>
      <w:ind w:left="629" w:firstLine="5237"/>
      <w:spacing w:before="0" w:after="0" w:line="317" w:lineRule="atLeast"/>
    </w:pPr>
    <w:rPr>
      <w:rFonts w:ascii="Times New Roman" w:hAnsi="Times New Roman" w:cs="Times New Roman"/>
    </w:rPr>
  </w:style>
  <w:style w:type="paragraph" w:styleId="1325" w:customStyle="1">
    <w:name w:val="p15"/>
    <w:basedOn w:val="860"/>
    <w:uiPriority w:val="0"/>
    <w:qFormat/>
    <w:pPr>
      <w:ind w:left="0"/>
    </w:pPr>
    <w:rPr>
      <w:rFonts w:ascii="宋体" w:hAnsi="宋体"/>
      <w:sz w:val="28"/>
      <w:szCs w:val="28"/>
    </w:rPr>
  </w:style>
  <w:style w:type="paragraph" w:styleId="1326" w:customStyle="1">
    <w:name w:val="四号 居中"/>
    <w:basedOn w:val="861"/>
    <w:next w:val="1320"/>
    <w:uiPriority w:val="0"/>
    <w:qFormat/>
    <w:pPr>
      <w:ind w:left="0" w:firstLine="6144"/>
      <w:jc w:val="center"/>
      <w:spacing w:before="0" w:after="0" w:line="360" w:lineRule="auto"/>
    </w:pPr>
    <w:rPr>
      <w:rFonts w:ascii="Times New Roman" w:hAnsi="Times New Roman" w:cs="Times New Roman"/>
    </w:rPr>
  </w:style>
  <w:style w:type="paragraph" w:styleId="1327" w:customStyle="1">
    <w:name w:val="p0"/>
    <w:next w:val="860"/>
    <w:uiPriority w:val="0"/>
    <w:qFormat/>
    <w:pPr>
      <w:ind w:firstLine="2048"/>
      <w:spacing w:line="360" w:lineRule="auto"/>
    </w:pPr>
    <w:rPr>
      <w:rFonts w:ascii="Calibri" w:hAnsi="Calibri" w:eastAsia="宋体" w:cs="宋体"/>
      <w:lang w:val="en-US" w:eastAsia="zh-CN" w:bidi="ar-SA"/>
    </w:rPr>
  </w:style>
  <w:style w:type="paragraph" w:styleId="1328" w:customStyle="1">
    <w:name w:val="列表编号 21"/>
    <w:basedOn w:val="861"/>
    <w:next w:val="1329"/>
    <w:uiPriority w:val="0"/>
    <w:qFormat/>
    <w:pPr>
      <w:ind w:left="0" w:firstLine="2560"/>
      <w:spacing w:before="0" w:after="0" w:line="360" w:lineRule="auto"/>
    </w:pPr>
    <w:rPr>
      <w:rFonts w:ascii="Times New Roman" w:hAnsi="Times New Roman" w:cs="Times New Roman"/>
    </w:rPr>
  </w:style>
  <w:style w:type="paragraph" w:styleId="1329" w:customStyle="1">
    <w:name w:val="正文文本 21"/>
    <w:basedOn w:val="861"/>
    <w:next w:val="1212"/>
    <w:uiPriority w:val="0"/>
    <w:qFormat/>
    <w:pPr>
      <w:ind w:left="0" w:firstLine="2560"/>
      <w:jc w:val="center"/>
      <w:spacing w:before="0" w:after="120" w:line="480" w:lineRule="auto"/>
    </w:pPr>
    <w:rPr>
      <w:rFonts w:ascii="Times New Roman" w:hAnsi="Times New Roman" w:cs="Times New Roman"/>
    </w:rPr>
  </w:style>
  <w:style w:type="paragraph" w:styleId="1330" w:customStyle="1">
    <w:name w:val="a2"/>
    <w:basedOn w:val="861"/>
    <w:next w:val="899"/>
    <w:uiPriority w:val="0"/>
    <w:qFormat/>
    <w:pPr>
      <w:ind w:left="0" w:firstLine="1024"/>
      <w:spacing w:before="280" w:after="280" w:line="240" w:lineRule="auto"/>
    </w:pPr>
    <w:rPr>
      <w:rFonts w:ascii="Times New Roman" w:hAnsi="Times New Roman" w:cs="Times New Roman"/>
    </w:rPr>
  </w:style>
  <w:style w:type="paragraph" w:styleId="1331" w:customStyle="1">
    <w:name w:val="font8"/>
    <w:basedOn w:val="861"/>
    <w:next w:val="1256"/>
    <w:uiPriority w:val="0"/>
    <w:qFormat/>
    <w:pPr>
      <w:ind w:left="0" w:firstLine="2048"/>
      <w:spacing w:before="280" w:after="280" w:line="240" w:lineRule="auto"/>
    </w:pPr>
    <w:rPr>
      <w:rFonts w:ascii="Times New Roman" w:hAnsi="Times New Roman" w:cs="Times New Roman"/>
    </w:rPr>
  </w:style>
  <w:style w:type="paragraph" w:styleId="1332" w:customStyle="1">
    <w:name w:val="Char Char Char Char Char Char1 Char Char Char Char Char Char1 Char Char Char Char Char Char Char"/>
    <w:basedOn w:val="861"/>
    <w:next w:val="1333"/>
    <w:uiPriority w:val="0"/>
    <w:qFormat/>
    <w:pPr>
      <w:ind w:left="0" w:firstLine="2560"/>
      <w:spacing w:before="0" w:after="0" w:line="240" w:lineRule="auto"/>
    </w:pPr>
    <w:rPr>
      <w:rFonts w:ascii="Times New Roman" w:hAnsi="Times New Roman" w:cs="Times New Roman"/>
    </w:rPr>
  </w:style>
  <w:style w:type="paragraph" w:styleId="1333" w:customStyle="1">
    <w:name w:val="xl87"/>
    <w:basedOn w:val="861"/>
    <w:next w:val="1289"/>
    <w:uiPriority w:val="0"/>
    <w:qFormat/>
    <w:pPr>
      <w:ind w:left="0" w:firstLine="5120"/>
      <w:spacing w:before="280" w:after="280" w:line="240" w:lineRule="auto"/>
    </w:pPr>
    <w:rPr>
      <w:rFonts w:ascii="Times New Roman" w:hAnsi="Times New Roman" w:cs="Times New Roman"/>
    </w:rPr>
  </w:style>
  <w:style w:type="paragraph" w:styleId="1334" w:customStyle="1">
    <w:name w:val="444"/>
    <w:basedOn w:val="861"/>
    <w:next w:val="881"/>
    <w:uiPriority w:val="0"/>
    <w:qFormat/>
    <w:pPr>
      <w:ind w:left="0" w:firstLine="4608"/>
      <w:jc w:val="center"/>
      <w:spacing w:before="0" w:after="0" w:line="312" w:lineRule="atLeast"/>
    </w:pPr>
    <w:rPr>
      <w:rFonts w:ascii="Times New Roman" w:hAnsi="Times New Roman" w:cs="Times New Roman"/>
    </w:rPr>
  </w:style>
  <w:style w:type="paragraph" w:styleId="1335" w:customStyle="1">
    <w:name w:val="表格文字图表文字"/>
    <w:basedOn w:val="861"/>
    <w:next w:val="1336"/>
    <w:uiPriority w:val="0"/>
    <w:qFormat/>
    <w:pPr>
      <w:ind w:left="0" w:firstLine="3584"/>
      <w:jc w:val="center"/>
      <w:spacing w:before="0" w:after="0" w:line="240" w:lineRule="auto"/>
    </w:pPr>
    <w:rPr>
      <w:rFonts w:ascii="Times New Roman" w:hAnsi="Times New Roman" w:cs="Times New Roman"/>
    </w:rPr>
  </w:style>
  <w:style w:type="paragraph" w:styleId="1336" w:customStyle="1">
    <w:name w:val="样式 目录 3 + 左侧:  2 字符1"/>
    <w:next w:val="1337"/>
    <w:uiPriority w:val="0"/>
    <w:qFormat/>
    <w:pPr>
      <w:ind w:left="960" w:firstLine="5120"/>
      <w:spacing w:line="360" w:lineRule="auto"/>
      <w:widowControl w:val="off"/>
    </w:pPr>
    <w:rPr>
      <w:rFonts w:ascii="Calibri" w:hAnsi="Calibri" w:eastAsia="宋体" w:cs="宋体"/>
      <w:lang w:val="en-US" w:eastAsia="zh-CN" w:bidi="ar-SA"/>
    </w:rPr>
  </w:style>
  <w:style w:type="paragraph" w:styleId="1337" w:customStyle="1">
    <w:name w:val="文档正文"/>
    <w:basedOn w:val="861"/>
    <w:next w:val="1338"/>
    <w:uiPriority w:val="0"/>
    <w:qFormat/>
    <w:pPr>
      <w:ind w:left="567" w:firstLine="3639"/>
      <w:spacing w:before="0" w:after="0" w:line="480" w:lineRule="atLeast"/>
    </w:pPr>
    <w:rPr>
      <w:rFonts w:ascii="Times New Roman" w:hAnsi="Times New Roman" w:cs="Times New Roman"/>
    </w:rPr>
  </w:style>
  <w:style w:type="paragraph" w:styleId="1338" w:customStyle="1">
    <w:name w:val="列表框2"/>
    <w:next w:val="1339"/>
    <w:uiPriority w:val="0"/>
    <w:qFormat/>
    <w:pPr>
      <w:ind w:firstLine="2048"/>
      <w:spacing w:line="460" w:lineRule="exact"/>
    </w:pPr>
    <w:rPr>
      <w:rFonts w:ascii="Calibri" w:hAnsi="Calibri" w:eastAsia="宋体" w:cs="宋体"/>
      <w:lang w:val="en-US" w:eastAsia="zh-CN" w:bidi="ar-SA"/>
    </w:rPr>
  </w:style>
  <w:style w:type="paragraph" w:styleId="1339" w:customStyle="1">
    <w:name w:val="font10"/>
    <w:basedOn w:val="861"/>
    <w:next w:val="892"/>
    <w:uiPriority w:val="0"/>
    <w:qFormat/>
    <w:pPr>
      <w:ind w:left="0" w:firstLine="3584"/>
      <w:spacing w:before="280" w:after="280" w:line="240" w:lineRule="auto"/>
    </w:pPr>
    <w:rPr>
      <w:rFonts w:ascii="Times New Roman" w:hAnsi="Times New Roman" w:cs="Times New Roman"/>
    </w:rPr>
  </w:style>
  <w:style w:type="paragraph" w:styleId="1340" w:customStyle="1">
    <w:name w:val="纯文本1"/>
    <w:basedOn w:val="861"/>
    <w:next w:val="904"/>
    <w:uiPriority w:val="0"/>
    <w:qFormat/>
    <w:pPr>
      <w:ind w:left="0" w:firstLine="3584"/>
      <w:spacing w:before="0" w:after="0" w:line="240" w:lineRule="auto"/>
    </w:pPr>
    <w:rPr>
      <w:rFonts w:ascii="Times New Roman" w:hAnsi="Times New Roman" w:cs="Times New Roman"/>
    </w:rPr>
  </w:style>
  <w:style w:type="paragraph" w:styleId="1341" w:customStyle="1">
    <w:name w:val="索引 91"/>
    <w:basedOn w:val="861"/>
    <w:next w:val="860"/>
    <w:uiPriority w:val="0"/>
    <w:qFormat/>
    <w:pPr>
      <w:ind w:left="1600" w:firstLine="2560"/>
      <w:jc w:val="center"/>
      <w:spacing w:before="0" w:after="0" w:line="360" w:lineRule="auto"/>
    </w:pPr>
    <w:rPr>
      <w:rFonts w:ascii="Times New Roman" w:hAnsi="Times New Roman" w:cs="Times New Roman"/>
    </w:rPr>
  </w:style>
  <w:style w:type="paragraph" w:styleId="1342" w:customStyle="1">
    <w:name w:val="xl79"/>
    <w:basedOn w:val="861"/>
    <w:next w:val="1318"/>
    <w:uiPriority w:val="0"/>
    <w:qFormat/>
    <w:pPr>
      <w:ind w:left="0" w:firstLine="3584"/>
      <w:jc w:val="center"/>
      <w:spacing w:before="280" w:after="280" w:line="240" w:lineRule="auto"/>
    </w:pPr>
    <w:rPr>
      <w:rFonts w:ascii="Times New Roman" w:hAnsi="Times New Roman" w:cs="Times New Roman"/>
    </w:rPr>
  </w:style>
  <w:style w:type="paragraph" w:styleId="1343" w:customStyle="1">
    <w:name w:val="表格文字（4号居中）"/>
    <w:next w:val="1344"/>
    <w:uiPriority w:val="0"/>
    <w:qFormat/>
    <w:pPr>
      <w:ind w:firstLine="2560"/>
      <w:jc w:val="center"/>
    </w:pPr>
    <w:rPr>
      <w:rFonts w:ascii="Calibri" w:hAnsi="Calibri" w:eastAsia="宋体" w:cs="宋体"/>
      <w:lang w:val="en-US" w:eastAsia="zh-CN" w:bidi="ar-SA"/>
    </w:rPr>
  </w:style>
  <w:style w:type="paragraph" w:styleId="1344" w:customStyle="1">
    <w:name w:val="!方块加粗"/>
    <w:basedOn w:val="861"/>
    <w:next w:val="1311"/>
    <w:uiPriority w:val="0"/>
    <w:qFormat/>
    <w:pPr>
      <w:ind w:left="600" w:firstLine="5212"/>
      <w:spacing w:before="0" w:after="0" w:line="360" w:lineRule="auto"/>
    </w:pPr>
    <w:rPr>
      <w:rFonts w:ascii="Times New Roman" w:hAnsi="Times New Roman" w:cs="Times New Roman"/>
    </w:rPr>
  </w:style>
  <w:style w:type="paragraph" w:styleId="1345" w:customStyle="1">
    <w:name w:val="xl75"/>
    <w:basedOn w:val="861"/>
    <w:next w:val="905"/>
    <w:uiPriority w:val="0"/>
    <w:qFormat/>
    <w:pPr>
      <w:ind w:left="0" w:firstLine="3584"/>
      <w:jc w:val="center"/>
      <w:spacing w:before="280" w:after="280" w:line="240" w:lineRule="auto"/>
    </w:pPr>
    <w:rPr>
      <w:rFonts w:ascii="Times New Roman" w:hAnsi="Times New Roman" w:cs="Times New Roman"/>
    </w:rPr>
  </w:style>
  <w:style w:type="paragraph" w:styleId="1346" w:customStyle="1">
    <w:name w:val="xl81"/>
    <w:basedOn w:val="861"/>
    <w:next w:val="1347"/>
    <w:uiPriority w:val="0"/>
    <w:qFormat/>
    <w:pPr>
      <w:ind w:left="0" w:firstLine="5120"/>
      <w:spacing w:before="280" w:after="280" w:line="240" w:lineRule="auto"/>
    </w:pPr>
    <w:rPr>
      <w:rFonts w:ascii="Times New Roman" w:hAnsi="Times New Roman" w:cs="Times New Roman"/>
    </w:rPr>
  </w:style>
  <w:style w:type="paragraph" w:styleId="1347" w:customStyle="1">
    <w:name w:val="xl25"/>
    <w:basedOn w:val="861"/>
    <w:next w:val="1348"/>
    <w:uiPriority w:val="0"/>
    <w:qFormat/>
    <w:pPr>
      <w:ind w:left="0" w:firstLine="14"/>
      <w:spacing w:before="280" w:after="280" w:line="240" w:lineRule="auto"/>
      <w:shd w:val="clear" w:color="000000" w:fill="ffffff"/>
    </w:pPr>
    <w:rPr>
      <w:rFonts w:ascii="Times New Roman" w:hAnsi="Times New Roman" w:cs="Times New Roman"/>
    </w:rPr>
  </w:style>
  <w:style w:type="paragraph" w:styleId="1348" w:customStyle="1">
    <w:name w:val="普通(网站)1"/>
    <w:basedOn w:val="861"/>
    <w:next w:val="1349"/>
    <w:uiPriority w:val="0"/>
    <w:qFormat/>
    <w:pPr>
      <w:ind w:left="200" w:firstLine="1224"/>
      <w:spacing w:before="280" w:after="280" w:line="240" w:lineRule="auto"/>
    </w:pPr>
    <w:rPr>
      <w:rFonts w:ascii="Times New Roman" w:hAnsi="Times New Roman" w:cs="Times New Roman"/>
    </w:rPr>
  </w:style>
  <w:style w:type="paragraph" w:styleId="1349" w:customStyle="1">
    <w:name w:val="xl27"/>
    <w:basedOn w:val="861"/>
    <w:next w:val="1335"/>
    <w:uiPriority w:val="0"/>
    <w:qFormat/>
    <w:pPr>
      <w:ind w:left="0" w:firstLine="20"/>
      <w:spacing w:before="280" w:after="280" w:line="240" w:lineRule="auto"/>
      <w:shd w:val="clear" w:color="000000" w:fill="ffffff"/>
    </w:pPr>
    <w:rPr>
      <w:rFonts w:ascii="Times New Roman" w:hAnsi="Times New Roman" w:cs="Times New Roman"/>
    </w:rPr>
  </w:style>
  <w:style w:type="paragraph" w:styleId="1350" w:customStyle="1">
    <w:name w:val="H 4"/>
    <w:basedOn w:val="865"/>
    <w:next w:val="1351"/>
    <w:uiPriority w:val="0"/>
    <w:qFormat/>
    <w:pPr>
      <w:ind w:left="426" w:firstLine="24"/>
      <w:spacing w:before="0" w:after="0" w:line="360" w:lineRule="auto"/>
      <w:outlineLvl w:val="3"/>
    </w:pPr>
  </w:style>
  <w:style w:type="paragraph" w:styleId="1351" w:customStyle="1">
    <w:name w:val="xl82"/>
    <w:basedOn w:val="861"/>
    <w:next w:val="1346"/>
    <w:uiPriority w:val="0"/>
    <w:qFormat/>
    <w:pPr>
      <w:ind w:left="0" w:firstLine="5120"/>
      <w:spacing w:before="280" w:after="280" w:line="240" w:lineRule="auto"/>
    </w:pPr>
    <w:rPr>
      <w:rFonts w:ascii="Times New Roman" w:hAnsi="Times New Roman" w:cs="Times New Roman"/>
    </w:rPr>
  </w:style>
  <w:style w:type="paragraph" w:styleId="1352" w:customStyle="1">
    <w:name w:val="Char Char Char Char Char Char Char Char"/>
    <w:next w:val="13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53" w:customStyle="1">
    <w:name w:val="Char Char Char Char Char Char1 Char Char Char1 Char Char Char Char Char Char Char Char Char Char Char Char Char Char Char"/>
    <w:basedOn w:val="861"/>
    <w:next w:val="1354"/>
    <w:uiPriority w:val="0"/>
    <w:qFormat/>
    <w:pPr>
      <w:ind w:left="0" w:firstLine="2560"/>
      <w:spacing w:before="0" w:after="0" w:line="240" w:lineRule="auto"/>
    </w:pPr>
    <w:rPr>
      <w:rFonts w:ascii="Times New Roman" w:hAnsi="Times New Roman" w:cs="Times New Roman"/>
    </w:rPr>
  </w:style>
  <w:style w:type="paragraph" w:styleId="1354" w:customStyle="1">
    <w:name w:val="样式1"/>
    <w:basedOn w:val="861"/>
    <w:next w:val="1355"/>
    <w:uiPriority w:val="0"/>
    <w:qFormat/>
    <w:pPr>
      <w:ind w:left="0" w:firstLine="1536"/>
      <w:spacing w:before="120" w:after="120" w:line="300" w:lineRule="auto"/>
    </w:pPr>
    <w:rPr>
      <w:rFonts w:ascii="Times New Roman" w:hAnsi="Times New Roman" w:cs="Times New Roman"/>
    </w:rPr>
  </w:style>
  <w:style w:type="paragraph" w:styleId="1355" w:customStyle="1">
    <w:name w:val="索引 41"/>
    <w:basedOn w:val="861"/>
    <w:next w:val="860"/>
    <w:uiPriority w:val="0"/>
    <w:qFormat/>
    <w:pPr>
      <w:ind w:left="600" w:firstLine="2560"/>
      <w:jc w:val="center"/>
      <w:spacing w:before="0" w:after="0" w:line="360" w:lineRule="auto"/>
    </w:pPr>
    <w:rPr>
      <w:rFonts w:ascii="Times New Roman" w:hAnsi="Times New Roman" w:cs="Times New Roman"/>
    </w:rPr>
  </w:style>
  <w:style w:type="paragraph" w:styleId="1356" w:customStyle="1">
    <w:name w:val="自定义二"/>
    <w:basedOn w:val="861"/>
    <w:next w:val="860"/>
    <w:uiPriority w:val="0"/>
    <w:qFormat/>
    <w:pPr>
      <w:ind w:left="0" w:firstLine="14"/>
      <w:spacing w:before="0" w:after="0" w:line="360" w:lineRule="auto"/>
      <w:outlineLvl w:val="1"/>
    </w:pPr>
    <w:rPr>
      <w:rFonts w:ascii="Times New Roman" w:hAnsi="Times New Roman" w:cs="Times New Roman"/>
    </w:rPr>
  </w:style>
  <w:style w:type="paragraph" w:styleId="1357" w:customStyle="1">
    <w:name w:val="Bullet"/>
    <w:next w:val="1295"/>
    <w:uiPriority w:val="0"/>
    <w:qFormat/>
    <w:pPr>
      <w:ind w:left="567" w:right="2835" w:firstLine="3584"/>
      <w:spacing w:after="60"/>
    </w:pPr>
    <w:rPr>
      <w:rFonts w:ascii="Calibri" w:hAnsi="Calibri" w:eastAsia="宋体" w:cs="宋体"/>
      <w:lang w:val="en-US" w:eastAsia="zh-CN" w:bidi="ar-SA"/>
    </w:rPr>
  </w:style>
  <w:style w:type="paragraph" w:styleId="1358" w:customStyle="1">
    <w:name w:val="Char Char Char Char Char Char1"/>
    <w:basedOn w:val="861"/>
    <w:next w:val="1359"/>
    <w:uiPriority w:val="0"/>
    <w:qFormat/>
    <w:pPr>
      <w:ind w:left="0" w:firstLine="2560"/>
      <w:spacing w:before="0" w:after="0" w:line="240" w:lineRule="auto"/>
    </w:pPr>
    <w:rPr>
      <w:rFonts w:ascii="Times New Roman" w:hAnsi="Times New Roman" w:cs="Times New Roman"/>
    </w:rPr>
  </w:style>
  <w:style w:type="paragraph" w:styleId="1359" w:customStyle="1">
    <w:name w:val="正文缩进2"/>
    <w:basedOn w:val="861"/>
    <w:next w:val="1360"/>
    <w:uiPriority w:val="0"/>
    <w:qFormat/>
    <w:pPr>
      <w:ind w:left="420" w:firstLine="1188"/>
      <w:spacing w:before="0" w:after="0" w:line="240" w:lineRule="auto"/>
    </w:pPr>
    <w:rPr>
      <w:rFonts w:ascii="Times New Roman" w:hAnsi="Times New Roman" w:cs="Times New Roman"/>
    </w:rPr>
  </w:style>
  <w:style w:type="paragraph" w:styleId="1360" w:customStyle="1">
    <w:name w:val="列出段落2"/>
    <w:basedOn w:val="861"/>
    <w:next w:val="1361"/>
    <w:uiPriority w:val="0"/>
    <w:qFormat/>
    <w:pPr>
      <w:ind w:left="420" w:firstLine="3748"/>
      <w:spacing w:before="0" w:after="0" w:line="240" w:lineRule="auto"/>
    </w:pPr>
    <w:rPr>
      <w:rFonts w:ascii="Times New Roman" w:hAnsi="Times New Roman" w:cs="Times New Roman"/>
    </w:rPr>
  </w:style>
  <w:style w:type="paragraph" w:styleId="1361" w:customStyle="1">
    <w:name w:val="正文文本缩进 31"/>
    <w:basedOn w:val="861"/>
    <w:next w:val="1362"/>
    <w:uiPriority w:val="0"/>
    <w:qFormat/>
    <w:pPr>
      <w:ind w:left="1200" w:firstLine="1248"/>
      <w:spacing w:before="120" w:after="0" w:line="22" w:lineRule="atLeast"/>
    </w:pPr>
    <w:rPr>
      <w:rFonts w:ascii="Times New Roman" w:hAnsi="Times New Roman" w:cs="Times New Roman"/>
    </w:rPr>
  </w:style>
  <w:style w:type="paragraph" w:styleId="1362" w:customStyle="1">
    <w:name w:val="样式 正文首行缩进 + 首行缩进:  2 字符5"/>
    <w:next w:val="1363"/>
    <w:uiPriority w:val="0"/>
    <w:qFormat/>
    <w:pPr>
      <w:ind w:left="200" w:firstLine="3784"/>
      <w:spacing w:line="300" w:lineRule="auto"/>
    </w:pPr>
    <w:rPr>
      <w:rFonts w:ascii="Calibri" w:hAnsi="Calibri" w:eastAsia="宋体" w:cs="宋体"/>
      <w:lang w:val="en-US" w:eastAsia="zh-CN" w:bidi="ar-SA"/>
    </w:rPr>
  </w:style>
  <w:style w:type="paragraph" w:styleId="1363" w:customStyle="1">
    <w:name w:val="Char2"/>
    <w:basedOn w:val="861"/>
    <w:next w:val="1357"/>
    <w:uiPriority w:val="0"/>
    <w:qFormat/>
    <w:pPr>
      <w:ind w:left="0" w:firstLine="3584"/>
      <w:spacing w:before="0" w:after="160" w:line="240" w:lineRule="exact"/>
    </w:pPr>
    <w:rPr>
      <w:rFonts w:ascii="Times New Roman" w:hAnsi="Times New Roman" w:cs="Times New Roman"/>
    </w:rPr>
  </w:style>
  <w:style w:type="paragraph" w:styleId="1364" w:customStyle="1">
    <w:name w:val="WPSOffice手动目录 1"/>
    <w:uiPriority w:val="0"/>
    <w:qFormat/>
    <w:rPr>
      <w:rFonts w:ascii="宋体" w:hAnsi="宋体" w:eastAsia="宋体" w:cs="宋体"/>
      <w:lang w:val="en-US" w:eastAsia="zh-CN" w:bidi="ar-SA"/>
    </w:rPr>
  </w:style>
  <w:style w:type="paragraph" w:styleId="1365" w:customStyle="1">
    <w:name w:val="纯文本4"/>
    <w:basedOn w:val="860"/>
    <w:uiPriority w:val="0"/>
    <w:qFormat/>
    <w:pPr>
      <w:ind w:left="0"/>
      <w:widowControl w:val="off"/>
    </w:pPr>
    <w:rPr>
      <w:rFonts w:ascii="宋体" w:hAnsi="Courier New" w:eastAsia="楷体_GB2312" w:cs="Times New Roman"/>
      <w:sz w:val="26"/>
    </w:rPr>
  </w:style>
  <w:style w:type="paragraph" w:styleId="1366" w:customStyle="1">
    <w:name w:val="Char Char Char Char Char Char Char Char Char Char Char Char Char Char Char Char"/>
    <w:basedOn w:val="861"/>
    <w:next w:val="1367"/>
    <w:uiPriority w:val="0"/>
    <w:qFormat/>
    <w:pPr>
      <w:ind w:left="682" w:firstLine="1224"/>
      <w:spacing w:before="0" w:after="0" w:line="360" w:lineRule="auto"/>
    </w:pPr>
    <w:rPr>
      <w:rFonts w:ascii="Times New Roman" w:hAnsi="Times New Roman" w:cs="Times New Roman"/>
    </w:rPr>
  </w:style>
  <w:style w:type="paragraph" w:styleId="1367" w:customStyle="1">
    <w:name w:val="列表编号 51"/>
    <w:basedOn w:val="861"/>
    <w:next w:val="1368"/>
    <w:uiPriority w:val="0"/>
    <w:qFormat/>
    <w:pPr>
      <w:ind w:left="900" w:firstLine="2652"/>
      <w:spacing w:before="0" w:after="0" w:line="360" w:lineRule="auto"/>
    </w:pPr>
    <w:rPr>
      <w:rFonts w:ascii="Times New Roman" w:hAnsi="Times New Roman" w:cs="Times New Roman"/>
    </w:rPr>
  </w:style>
  <w:style w:type="paragraph" w:styleId="1368" w:customStyle="1">
    <w:name w:val="样式 标题 1 + 黑体 (符号) 宋体 三号 段前: 7.8 磅 段后: 7.8 磅 行距: 1.5 倍行距"/>
    <w:basedOn w:val="862"/>
    <w:next w:val="1369"/>
    <w:uiPriority w:val="0"/>
    <w:qFormat/>
    <w:pPr>
      <w:ind w:left="432" w:firstLine="18"/>
      <w:spacing w:before="40" w:after="40" w:line="360" w:lineRule="auto"/>
      <w:outlineLvl w:val="0"/>
    </w:pPr>
  </w:style>
  <w:style w:type="paragraph" w:styleId="1369" w:customStyle="1">
    <w:name w:val="表格用"/>
    <w:basedOn w:val="861"/>
    <w:next w:val="1326"/>
    <w:uiPriority w:val="0"/>
    <w:qFormat/>
    <w:pPr>
      <w:ind w:left="0" w:firstLine="1024"/>
      <w:spacing w:before="0" w:after="0" w:line="360" w:lineRule="auto"/>
    </w:pPr>
    <w:rPr>
      <w:rFonts w:ascii="Times New Roman" w:hAnsi="Times New Roman" w:cs="Times New Roman"/>
    </w:rPr>
  </w:style>
  <w:style w:type="paragraph" w:styleId="1370" w:customStyle="1">
    <w:name w:val="xl71"/>
    <w:basedOn w:val="861"/>
    <w:next w:val="1371"/>
    <w:uiPriority w:val="0"/>
    <w:qFormat/>
    <w:pPr>
      <w:ind w:left="0" w:firstLine="1536"/>
      <w:spacing w:before="280" w:after="280" w:line="240" w:lineRule="auto"/>
    </w:pPr>
    <w:rPr>
      <w:rFonts w:ascii="Times New Roman" w:hAnsi="Times New Roman" w:cs="Times New Roman"/>
    </w:rPr>
  </w:style>
  <w:style w:type="paragraph" w:styleId="1371" w:customStyle="1">
    <w:name w:val="正文文本 31"/>
    <w:basedOn w:val="861"/>
    <w:next w:val="1372"/>
    <w:uiPriority w:val="0"/>
    <w:qFormat/>
    <w:pPr>
      <w:ind w:left="0" w:firstLine="3584"/>
      <w:jc w:val="center"/>
      <w:spacing w:before="0" w:after="120" w:line="360" w:lineRule="auto"/>
    </w:pPr>
    <w:rPr>
      <w:rFonts w:ascii="Times New Roman" w:hAnsi="Times New Roman" w:cs="Times New Roman"/>
    </w:rPr>
  </w:style>
  <w:style w:type="paragraph" w:styleId="1372" w:customStyle="1">
    <w:name w:val="列出段落111"/>
    <w:basedOn w:val="861"/>
    <w:next w:val="1308"/>
    <w:uiPriority w:val="0"/>
    <w:qFormat/>
    <w:pPr>
      <w:ind w:left="420" w:firstLine="3748"/>
      <w:spacing w:before="0" w:after="0" w:line="240" w:lineRule="auto"/>
    </w:pPr>
    <w:rPr>
      <w:rFonts w:ascii="Times New Roman" w:hAnsi="Times New Roman" w:cs="Times New Roman"/>
    </w:rPr>
  </w:style>
  <w:style w:type="paragraph" w:styleId="1373" w:customStyle="1">
    <w:name w:val="修订1"/>
    <w:uiPriority w:val="0"/>
    <w:qFormat/>
    <w:rPr>
      <w:rFonts w:ascii="Calibri" w:hAnsi="Calibri" w:eastAsia="宋体" w:cs="宋体"/>
      <w:lang w:val="en-US" w:eastAsia="zh-CN" w:bidi="ar-SA"/>
    </w:rPr>
  </w:style>
  <w:style w:type="paragraph" w:styleId="1374" w:customStyle="1">
    <w:name w:val="正文文本缩进 21"/>
    <w:basedOn w:val="861"/>
    <w:next w:val="1314"/>
    <w:uiPriority w:val="0"/>
    <w:qFormat/>
    <w:pPr>
      <w:ind w:left="480" w:firstLine="4832"/>
      <w:spacing w:before="0" w:after="0" w:line="240" w:lineRule="auto"/>
    </w:pPr>
    <w:rPr>
      <w:rFonts w:ascii="Times New Roman" w:hAnsi="Times New Roman" w:cs="Times New Roman"/>
    </w:rPr>
  </w:style>
  <w:style w:type="paragraph" w:styleId="1375" w:customStyle="1">
    <w:name w:val="Char Char4 Char Char"/>
    <w:basedOn w:val="861"/>
    <w:next w:val="1324"/>
    <w:uiPriority w:val="0"/>
    <w:qFormat/>
    <w:pPr>
      <w:ind w:left="0" w:firstLine="2560"/>
      <w:spacing w:before="0" w:after="0" w:line="240" w:lineRule="auto"/>
    </w:pPr>
    <w:rPr>
      <w:rFonts w:ascii="Times New Roman" w:hAnsi="Times New Roman" w:cs="Times New Roman"/>
    </w:rPr>
  </w:style>
  <w:style w:type="paragraph" w:styleId="1376" w:customStyle="1">
    <w:name w:val="样式"/>
    <w:next w:val="860"/>
    <w:uiPriority w:val="0"/>
    <w:qFormat/>
    <w:pPr>
      <w:ind w:firstLine="3584"/>
      <w:widowControl w:val="off"/>
    </w:pPr>
    <w:rPr>
      <w:rFonts w:ascii="Calibri" w:hAnsi="Calibri" w:eastAsia="宋体" w:cs="宋体"/>
      <w:lang w:val="en-US" w:eastAsia="zh-CN" w:bidi="ar-SA"/>
    </w:rPr>
  </w:style>
  <w:style w:type="paragraph" w:styleId="1377" w:customStyle="1">
    <w:name w:val="TOC 标题11"/>
    <w:basedOn w:val="862"/>
    <w:next w:val="860"/>
    <w:uiPriority w:val="0"/>
    <w:qFormat/>
    <w:pPr>
      <w:ind w:left="0" w:firstLine="6144"/>
      <w:spacing w:before="480" w:after="0" w:line="276" w:lineRule="auto"/>
    </w:pPr>
    <w:rPr>
      <w:b/>
      <w:sz w:val="30"/>
    </w:rPr>
  </w:style>
  <w:style w:type="paragraph" w:styleId="1378" w:customStyle="1">
    <w:name w:val="纯文本3"/>
    <w:basedOn w:val="860"/>
    <w:uiPriority w:val="0"/>
    <w:qFormat/>
    <w:rPr>
      <w:rFonts w:ascii="宋体" w:hAnsi="Courier New" w:cs="Times New Roman"/>
    </w:rPr>
  </w:style>
  <w:style w:type="paragraph" w:styleId="1379" w:customStyle="1">
    <w:name w:val="afont"/>
    <w:basedOn w:val="861"/>
    <w:next w:val="885"/>
    <w:uiPriority w:val="0"/>
    <w:qFormat/>
    <w:pPr>
      <w:ind w:left="0" w:firstLine="2048"/>
      <w:spacing w:before="100" w:after="100" w:line="285" w:lineRule="atLeast"/>
    </w:pPr>
    <w:rPr>
      <w:rFonts w:ascii="Times New Roman" w:hAnsi="Times New Roman" w:cs="Times New Roman"/>
    </w:rPr>
  </w:style>
  <w:style w:type="paragraph" w:styleId="1380" w:customStyle="1">
    <w:name w:val="xl85"/>
    <w:basedOn w:val="861"/>
    <w:next w:val="1381"/>
    <w:uiPriority w:val="0"/>
    <w:qFormat/>
    <w:pPr>
      <w:ind w:left="0" w:firstLine="2048"/>
      <w:jc w:val="center"/>
      <w:spacing w:before="280" w:after="280" w:line="240" w:lineRule="auto"/>
    </w:pPr>
    <w:rPr>
      <w:rFonts w:ascii="Times New Roman" w:hAnsi="Times New Roman" w:cs="Times New Roman"/>
    </w:rPr>
  </w:style>
  <w:style w:type="paragraph" w:styleId="1381" w:customStyle="1">
    <w:name w:val="文章总标题"/>
    <w:basedOn w:val="861"/>
    <w:next w:val="1382"/>
    <w:uiPriority w:val="0"/>
    <w:qFormat/>
    <w:pPr>
      <w:ind w:left="0" w:firstLine="7168"/>
      <w:jc w:val="center"/>
      <w:spacing w:before="566" w:after="544" w:line="566" w:lineRule="atLeast"/>
    </w:pPr>
    <w:rPr>
      <w:rFonts w:ascii="Times New Roman" w:hAnsi="Times New Roman" w:cs="Times New Roman"/>
    </w:rPr>
  </w:style>
  <w:style w:type="paragraph" w:styleId="1382" w:customStyle="1">
    <w:name w:val="样式 首行缩进:  2 字符"/>
    <w:basedOn w:val="861"/>
    <w:next w:val="1345"/>
    <w:uiPriority w:val="0"/>
    <w:qFormat/>
    <w:pPr>
      <w:ind w:left="200" w:firstLine="1224"/>
      <w:spacing w:before="0" w:after="0" w:line="400" w:lineRule="exact"/>
    </w:pPr>
    <w:rPr>
      <w:rFonts w:ascii="Times New Roman" w:hAnsi="Times New Roman" w:cs="Times New Roman"/>
    </w:rPr>
  </w:style>
  <w:style w:type="paragraph" w:styleId="1383" w:customStyle="1">
    <w:name w:val="二级条标题"/>
    <w:basedOn w:val="861"/>
    <w:next w:val="860"/>
    <w:uiPriority w:val="0"/>
    <w:qFormat/>
    <w:pPr>
      <w:ind w:left="0" w:firstLine="8"/>
      <w:spacing w:before="0" w:after="0" w:line="240" w:lineRule="auto"/>
      <w:outlineLvl w:val="3"/>
    </w:pPr>
    <w:rPr>
      <w:rFonts w:ascii="Times New Roman" w:hAnsi="Times New Roman" w:cs="Times New Roman"/>
    </w:rPr>
  </w:style>
  <w:style w:type="paragraph" w:styleId="1384" w:customStyle="1">
    <w:name w:val="Plain Text*"/>
    <w:basedOn w:val="860"/>
    <w:uiPriority w:val="0"/>
    <w:qFormat/>
    <w:pPr>
      <w:ind w:left="0"/>
      <w:jc w:val="left"/>
    </w:pPr>
    <w:rPr>
      <w:rFonts w:ascii="宋体" w:hAnsi="宋体" w:eastAsia="楷体_GB2312" w:cs="Courier New"/>
      <w:sz w:val="26"/>
      <w:lang w:val="zh-CN"/>
    </w:rPr>
  </w:style>
  <w:style w:type="paragraph" w:styleId="1385" w:customStyle="1">
    <w:name w:val="样式 加粗 居中2"/>
    <w:basedOn w:val="861"/>
    <w:next w:val="1239"/>
    <w:uiPriority w:val="0"/>
    <w:qFormat/>
    <w:pPr>
      <w:ind w:left="0" w:firstLine="2560"/>
      <w:jc w:val="center"/>
      <w:spacing w:before="0" w:after="0" w:line="360" w:lineRule="auto"/>
    </w:pPr>
    <w:rPr>
      <w:rFonts w:ascii="Times New Roman" w:hAnsi="Times New Roman" w:cs="Times New Roman"/>
    </w:rPr>
  </w:style>
  <w:style w:type="paragraph" w:styleId="1386" w:customStyle="1">
    <w:name w:val="标准文本"/>
    <w:basedOn w:val="861"/>
    <w:next w:val="1340"/>
    <w:uiPriority w:val="0"/>
    <w:qFormat/>
    <w:pPr>
      <w:ind w:left="480" w:firstLine="2784"/>
      <w:spacing w:before="0" w:after="0" w:line="360" w:lineRule="auto"/>
    </w:pPr>
    <w:rPr>
      <w:rFonts w:ascii="Times New Roman" w:hAnsi="Times New Roman" w:cs="Times New Roman"/>
    </w:rPr>
  </w:style>
  <w:style w:type="paragraph" w:styleId="1387" w:customStyle="1">
    <w:name w:val="font5"/>
    <w:basedOn w:val="861"/>
    <w:next w:val="1388"/>
    <w:uiPriority w:val="0"/>
    <w:qFormat/>
    <w:pPr>
      <w:ind w:left="0" w:firstLine="5120"/>
      <w:spacing w:before="280" w:after="280" w:line="240" w:lineRule="auto"/>
    </w:pPr>
    <w:rPr>
      <w:rFonts w:ascii="Times New Roman" w:hAnsi="Times New Roman" w:cs="Times New Roman"/>
    </w:rPr>
  </w:style>
  <w:style w:type="paragraph" w:styleId="1388" w:customStyle="1">
    <w:name w:val="索引标题1"/>
    <w:basedOn w:val="861"/>
    <w:next w:val="1268"/>
    <w:uiPriority w:val="0"/>
    <w:qFormat/>
    <w:pPr>
      <w:ind w:left="0" w:firstLine="4608"/>
      <w:jc w:val="center"/>
      <w:spacing w:before="0" w:after="0" w:line="360" w:lineRule="auto"/>
    </w:pPr>
    <w:rPr>
      <w:rFonts w:ascii="Times New Roman" w:hAnsi="Times New Roman" w:cs="Times New Roman"/>
    </w:rPr>
  </w:style>
  <w:style w:type="paragraph" w:styleId="1389" w:customStyle="1">
    <w:name w:val="Char Char Char Char Char Char1 Char Char Char1 Char Char Char Char Char Char Char Char Char Char Char Char Char Char Char Char"/>
    <w:basedOn w:val="861"/>
    <w:next w:val="1390"/>
    <w:uiPriority w:val="0"/>
    <w:qFormat/>
    <w:pPr>
      <w:ind w:left="0" w:firstLine="2560"/>
      <w:spacing w:before="0" w:after="0" w:line="240" w:lineRule="auto"/>
    </w:pPr>
    <w:rPr>
      <w:rFonts w:ascii="Times New Roman" w:hAnsi="Times New Roman" w:cs="Times New Roman"/>
    </w:rPr>
  </w:style>
  <w:style w:type="paragraph" w:styleId="1390" w:customStyle="1">
    <w:name w:val="1正文"/>
    <w:basedOn w:val="861"/>
    <w:next w:val="1391"/>
    <w:uiPriority w:val="0"/>
    <w:qFormat/>
    <w:pPr>
      <w:ind w:left="480" w:firstLine="2784"/>
      <w:spacing w:before="0" w:after="0" w:line="300" w:lineRule="auto"/>
    </w:pPr>
    <w:rPr>
      <w:rFonts w:ascii="Times New Roman" w:hAnsi="Times New Roman" w:cs="Times New Roman"/>
    </w:rPr>
  </w:style>
  <w:style w:type="paragraph" w:styleId="1391" w:customStyle="1">
    <w:name w:val="目录2"/>
    <w:basedOn w:val="861"/>
    <w:next w:val="860"/>
    <w:uiPriority w:val="0"/>
    <w:qFormat/>
    <w:pPr>
      <w:ind w:left="209" w:firstLine="5329"/>
      <w:spacing w:before="0" w:after="0" w:line="317" w:lineRule="atLeast"/>
    </w:pPr>
    <w:rPr>
      <w:rFonts w:ascii="Times New Roman" w:hAnsi="Times New Roman" w:cs="Times New Roman"/>
    </w:rPr>
  </w:style>
  <w:style w:type="paragraph" w:styleId="1392" w:customStyle="1">
    <w:name w:val="图表目录1"/>
    <w:basedOn w:val="861"/>
    <w:next w:val="860"/>
    <w:uiPriority w:val="0"/>
    <w:qFormat/>
    <w:pPr>
      <w:ind w:left="200" w:firstLine="2616"/>
      <w:jc w:val="center"/>
      <w:spacing w:before="0" w:after="0" w:line="360" w:lineRule="auto"/>
    </w:pPr>
    <w:rPr>
      <w:rFonts w:ascii="Times New Roman" w:hAnsi="Times New Roman" w:cs="Times New Roman"/>
    </w:rPr>
  </w:style>
  <w:style w:type="paragraph" w:styleId="1393" w:customStyle="1">
    <w:name w:val="xl63"/>
    <w:basedOn w:val="861"/>
    <w:next w:val="1343"/>
    <w:uiPriority w:val="0"/>
    <w:qFormat/>
    <w:pPr>
      <w:ind w:left="0" w:firstLine="5120"/>
      <w:spacing w:before="280" w:after="280" w:line="240" w:lineRule="auto"/>
    </w:pPr>
    <w:rPr>
      <w:rFonts w:ascii="Times New Roman" w:hAnsi="Times New Roman" w:cs="Times New Roman"/>
    </w:rPr>
  </w:style>
  <w:style w:type="paragraph" w:styleId="1394">
    <w:name w:val="List Paragraph"/>
    <w:basedOn w:val="860"/>
    <w:next w:val="1301"/>
    <w:uiPriority w:val="0"/>
    <w:qFormat/>
    <w:pPr>
      <w:ind w:left="420" w:firstLine="3748"/>
    </w:pPr>
    <w:rPr>
      <w:rFonts w:ascii="Times New Roman" w:hAnsi="Times New Roman" w:cs="Times New Roman"/>
    </w:rPr>
  </w:style>
  <w:style w:type="paragraph" w:styleId="1395" w:customStyle="1">
    <w:name w:val="xl73"/>
    <w:basedOn w:val="861"/>
    <w:next w:val="1396"/>
    <w:uiPriority w:val="0"/>
    <w:qFormat/>
    <w:pPr>
      <w:ind w:left="0" w:firstLine="3584"/>
      <w:spacing w:before="280" w:after="280" w:line="240" w:lineRule="auto"/>
    </w:pPr>
    <w:rPr>
      <w:rFonts w:ascii="Times New Roman" w:hAnsi="Times New Roman" w:cs="Times New Roman"/>
    </w:rPr>
  </w:style>
  <w:style w:type="paragraph" w:styleId="1396" w:customStyle="1">
    <w:name w:val="xl80"/>
    <w:basedOn w:val="861"/>
    <w:next w:val="1397"/>
    <w:uiPriority w:val="0"/>
    <w:qFormat/>
    <w:pPr>
      <w:ind w:left="0" w:firstLine="3584"/>
      <w:jc w:val="center"/>
      <w:spacing w:before="280" w:after="280" w:line="240" w:lineRule="auto"/>
    </w:pPr>
    <w:rPr>
      <w:rFonts w:ascii="Times New Roman" w:hAnsi="Times New Roman" w:cs="Times New Roman"/>
    </w:rPr>
  </w:style>
  <w:style w:type="paragraph" w:styleId="1397" w:customStyle="1">
    <w:name w:val="样式2"/>
    <w:basedOn w:val="866"/>
    <w:next w:val="1398"/>
    <w:uiPriority w:val="0"/>
    <w:qFormat/>
    <w:pPr>
      <w:ind w:left="1134" w:firstLine="18"/>
      <w:spacing w:before="0" w:after="0" w:line="360" w:lineRule="auto"/>
      <w:outlineLvl w:val="4"/>
    </w:pPr>
  </w:style>
  <w:style w:type="paragraph" w:styleId="1398" w:customStyle="1">
    <w:name w:val="日期1"/>
    <w:basedOn w:val="861"/>
    <w:next w:val="860"/>
    <w:uiPriority w:val="0"/>
    <w:qFormat/>
    <w:pPr>
      <w:ind w:left="100" w:firstLine="6144"/>
      <w:spacing w:before="0" w:after="0" w:line="240" w:lineRule="auto"/>
    </w:pPr>
    <w:rPr>
      <w:rFonts w:ascii="Times New Roman" w:hAnsi="Times New Roman" w:cs="Times New Roman"/>
    </w:rPr>
  </w:style>
  <w:style w:type="paragraph" w:styleId="1399" w:customStyle="1">
    <w:name w:val="图1"/>
    <w:basedOn w:val="861"/>
    <w:next w:val="860"/>
    <w:uiPriority w:val="0"/>
    <w:qFormat/>
    <w:pPr>
      <w:ind w:left="1105" w:firstLine="2580"/>
      <w:jc w:val="center"/>
      <w:spacing w:before="0" w:after="0" w:line="360" w:lineRule="auto"/>
    </w:pPr>
    <w:rPr>
      <w:rFonts w:ascii="Times New Roman" w:hAnsi="Times New Roman" w:cs="Times New Roman"/>
    </w:rPr>
  </w:style>
  <w:style w:type="paragraph" w:styleId="1400" w:customStyle="1">
    <w:name w:val="Char Char Char Char Char Char1 Char Char Char1 Char Char Char Char Char Char Char Char Char Char Char Char"/>
    <w:basedOn w:val="861"/>
    <w:next w:val="1380"/>
    <w:uiPriority w:val="0"/>
    <w:qFormat/>
    <w:pPr>
      <w:ind w:left="0" w:firstLine="2560"/>
      <w:spacing w:before="0" w:after="0" w:line="240" w:lineRule="auto"/>
    </w:pPr>
    <w:rPr>
      <w:rFonts w:ascii="Times New Roman" w:hAnsi="Times New Roman" w:cs="Times New Roman"/>
    </w:rPr>
  </w:style>
  <w:style w:type="paragraph" w:styleId="1401" w:customStyle="1">
    <w:name w:val="Char Char Char Char Char Char Char"/>
    <w:basedOn w:val="861"/>
    <w:next w:val="1286"/>
    <w:uiPriority w:val="0"/>
    <w:qFormat/>
    <w:pPr>
      <w:ind w:left="200" w:firstLine="4808"/>
      <w:spacing w:before="0" w:after="0" w:line="360" w:lineRule="auto"/>
    </w:pPr>
    <w:rPr>
      <w:rFonts w:ascii="Times New Roman" w:hAnsi="Times New Roman" w:cs="Times New Roman"/>
    </w:rPr>
  </w:style>
  <w:style w:type="paragraph" w:styleId="1402" w:customStyle="1">
    <w:name w:val="Char Char Char Char Char Char Char Char Char Char Char Char Char Char Char"/>
    <w:basedOn w:val="861"/>
    <w:next w:val="1377"/>
    <w:uiPriority w:val="0"/>
    <w:qFormat/>
    <w:pPr>
      <w:ind w:left="0" w:firstLine="3584"/>
      <w:jc w:val="center"/>
      <w:spacing w:before="0" w:after="0" w:line="400" w:lineRule="exact"/>
    </w:pPr>
    <w:rPr>
      <w:rFonts w:ascii="Times New Roman" w:hAnsi="Times New Roman" w:cs="Times New Roman"/>
    </w:rPr>
  </w:style>
  <w:style w:type="paragraph" w:styleId="1403" w:customStyle="1">
    <w:name w:val="索引 51"/>
    <w:basedOn w:val="861"/>
    <w:next w:val="860"/>
    <w:uiPriority w:val="0"/>
    <w:qFormat/>
    <w:pPr>
      <w:ind w:left="800" w:firstLine="2560"/>
      <w:jc w:val="center"/>
      <w:spacing w:before="0" w:after="0" w:line="360" w:lineRule="auto"/>
    </w:pPr>
    <w:rPr>
      <w:rFonts w:ascii="Times New Roman" w:hAnsi="Times New Roman" w:cs="Times New Roman"/>
    </w:rPr>
  </w:style>
  <w:style w:type="paragraph" w:styleId="1404" w:customStyle="1">
    <w:name w:val="图表"/>
    <w:basedOn w:val="861"/>
    <w:next w:val="1405"/>
    <w:uiPriority w:val="0"/>
    <w:qFormat/>
    <w:pPr>
      <w:ind w:left="0" w:firstLine="2048"/>
      <w:jc w:val="center"/>
      <w:spacing w:before="0" w:after="0" w:line="240" w:lineRule="auto"/>
    </w:pPr>
    <w:rPr>
      <w:rFonts w:ascii="Times New Roman" w:hAnsi="Times New Roman" w:cs="Times New Roman"/>
    </w:rPr>
  </w:style>
  <w:style w:type="paragraph" w:styleId="1405" w:customStyle="1">
    <w:name w:val="reader-word-layer"/>
    <w:basedOn w:val="861"/>
    <w:next w:val="1406"/>
    <w:uiPriority w:val="0"/>
    <w:qFormat/>
    <w:pPr>
      <w:ind w:left="0" w:firstLine="1024"/>
      <w:spacing w:before="280" w:after="280" w:line="240" w:lineRule="auto"/>
    </w:pPr>
    <w:rPr>
      <w:rFonts w:ascii="Times New Roman" w:hAnsi="Times New Roman" w:cs="Times New Roman"/>
    </w:rPr>
  </w:style>
  <w:style w:type="paragraph" w:styleId="1406" w:customStyle="1">
    <w:name w:val="样式 加粗 居中1"/>
    <w:next w:val="1247"/>
    <w:uiPriority w:val="0"/>
    <w:qFormat/>
    <w:pPr>
      <w:ind w:firstLine="2560"/>
      <w:jc w:val="center"/>
    </w:pPr>
    <w:rPr>
      <w:rFonts w:ascii="Calibri" w:hAnsi="Calibri" w:eastAsia="宋体" w:cs="宋体"/>
      <w:lang w:val="en-US" w:eastAsia="zh-CN" w:bidi="ar-SA"/>
    </w:rPr>
  </w:style>
  <w:style w:type="paragraph" w:styleId="1407" w:customStyle="1">
    <w:name w:val="修订2"/>
    <w:uiPriority w:val="0"/>
    <w:qFormat/>
    <w:rPr>
      <w:rFonts w:ascii="Calibri" w:hAnsi="Calibri" w:eastAsia="宋体" w:cs="宋体"/>
      <w:lang w:val="en-US" w:eastAsia="zh-CN" w:bidi="ar-SA"/>
    </w:rPr>
  </w:style>
  <w:style w:type="paragraph" w:styleId="1408" w:customStyle="1">
    <w:name w:val="Body"/>
    <w:next w:val="1341"/>
    <w:uiPriority w:val="0"/>
    <w:qFormat/>
    <w:pPr>
      <w:ind w:left="567" w:right="2835" w:firstLine="3584"/>
      <w:spacing w:after="60"/>
    </w:pPr>
    <w:rPr>
      <w:rFonts w:ascii="Calibri" w:hAnsi="Calibri" w:eastAsia="宋体" w:cs="宋体"/>
      <w:lang w:val="en-US" w:eastAsia="zh-CN" w:bidi="ar-SA"/>
    </w:rPr>
  </w:style>
  <w:style w:type="paragraph" w:styleId="1409" w:customStyle="1">
    <w:name w:val="font6"/>
    <w:basedOn w:val="861"/>
    <w:next w:val="1410"/>
    <w:uiPriority w:val="0"/>
    <w:qFormat/>
    <w:pPr>
      <w:ind w:left="0" w:firstLine="5120"/>
      <w:spacing w:before="280" w:after="280" w:line="240" w:lineRule="auto"/>
    </w:pPr>
    <w:rPr>
      <w:rFonts w:ascii="Times New Roman" w:hAnsi="Times New Roman" w:cs="Times New Roman"/>
    </w:rPr>
  </w:style>
  <w:style w:type="paragraph" w:styleId="1410" w:customStyle="1">
    <w:name w:val="正文首行缩进 21"/>
    <w:basedOn w:val="872"/>
    <w:next w:val="1408"/>
    <w:uiPriority w:val="0"/>
    <w:qFormat/>
    <w:pPr>
      <w:ind w:left="200" w:firstLine="3784"/>
      <w:jc w:val="center"/>
      <w:spacing w:after="120" w:line="360" w:lineRule="auto"/>
    </w:pPr>
    <w:rPr>
      <w:rFonts w:ascii="Calibri" w:hAnsi="Calibri"/>
    </w:rPr>
  </w:style>
  <w:style w:type="paragraph" w:styleId="1411" w:customStyle="1">
    <w:name w:val="Char Char"/>
    <w:next w:val="1404"/>
    <w:uiPriority w:val="0"/>
    <w:qFormat/>
    <w:pPr>
      <w:ind w:firstLine="14"/>
      <w:spacing w:line="360" w:lineRule="auto"/>
      <w:shd w:val="clear" w:color="000000" w:fill="000080"/>
    </w:pPr>
    <w:rPr>
      <w:rFonts w:ascii="Calibri" w:hAnsi="Calibri" w:eastAsia="宋体" w:cs="宋体"/>
      <w:lang w:val="en-US" w:eastAsia="zh-CN" w:bidi="ar-SA"/>
    </w:rPr>
  </w:style>
  <w:style w:type="paragraph" w:styleId="1412" w:customStyle="1">
    <w:name w:val="正文_0_0"/>
    <w:next w:val="1246"/>
    <w:uiPriority w:val="0"/>
    <w:qFormat/>
    <w:pPr>
      <w:ind w:firstLine="3584"/>
      <w:jc w:val="both"/>
      <w:widowControl w:val="off"/>
    </w:pPr>
    <w:rPr>
      <w:rFonts w:ascii="Calibri" w:hAnsi="Calibri" w:eastAsia="宋体" w:cs="宋体"/>
      <w:lang w:val="en-US" w:eastAsia="zh-CN" w:bidi="ar-SA"/>
    </w:rPr>
  </w:style>
  <w:style w:type="paragraph" w:styleId="1413" w:customStyle="1">
    <w:name w:val="font7"/>
    <w:basedOn w:val="861"/>
    <w:next w:val="1414"/>
    <w:uiPriority w:val="0"/>
    <w:qFormat/>
    <w:pPr>
      <w:ind w:left="0" w:firstLine="3584"/>
      <w:spacing w:before="280" w:after="280" w:line="240" w:lineRule="auto"/>
    </w:pPr>
    <w:rPr>
      <w:rFonts w:ascii="Times New Roman" w:hAnsi="Times New Roman" w:cs="Times New Roman"/>
    </w:rPr>
  </w:style>
  <w:style w:type="paragraph" w:styleId="1414" w:customStyle="1">
    <w:name w:val="Char Char Char Char Char Char1 Char Char Char Char Char Char1 Char Char Char1"/>
    <w:basedOn w:val="861"/>
    <w:next w:val="1415"/>
    <w:uiPriority w:val="0"/>
    <w:qFormat/>
    <w:pPr>
      <w:ind w:left="0" w:firstLine="2560"/>
      <w:spacing w:before="0" w:after="0" w:line="240" w:lineRule="auto"/>
    </w:pPr>
    <w:rPr>
      <w:rFonts w:ascii="Times New Roman" w:hAnsi="Times New Roman" w:cs="Times New Roman"/>
    </w:rPr>
  </w:style>
  <w:style w:type="paragraph" w:styleId="1415" w:customStyle="1">
    <w:name w:val="xl64"/>
    <w:basedOn w:val="861"/>
    <w:next w:val="1383"/>
    <w:uiPriority w:val="0"/>
    <w:qFormat/>
    <w:pPr>
      <w:ind w:left="0" w:firstLine="3584"/>
      <w:spacing w:before="280" w:after="280" w:line="240" w:lineRule="auto"/>
    </w:pPr>
    <w:rPr>
      <w:rFonts w:ascii="Times New Roman" w:hAnsi="Times New Roman" w:cs="Times New Roman"/>
    </w:rPr>
  </w:style>
  <w:style w:type="paragraph" w:styleId="1416" w:customStyle="1">
    <w:name w:val="style16"/>
    <w:basedOn w:val="861"/>
    <w:next w:val="1409"/>
    <w:uiPriority w:val="0"/>
    <w:qFormat/>
    <w:pPr>
      <w:ind w:left="0" w:firstLine="2048"/>
      <w:spacing w:before="280" w:after="280" w:line="240" w:lineRule="auto"/>
    </w:pPr>
    <w:rPr>
      <w:rFonts w:ascii="Times New Roman" w:hAnsi="Times New Roman" w:cs="Times New Roman"/>
    </w:rPr>
  </w:style>
  <w:style w:type="paragraph" w:styleId="1417" w:customStyle="1">
    <w:name w:val="索引 11"/>
    <w:basedOn w:val="861"/>
    <w:next w:val="860"/>
    <w:uiPriority w:val="0"/>
    <w:qFormat/>
    <w:pPr>
      <w:ind w:left="0" w:firstLine="3584"/>
      <w:spacing w:before="0" w:after="0" w:line="240" w:lineRule="auto"/>
    </w:pPr>
    <w:rPr>
      <w:rFonts w:ascii="Times New Roman" w:hAnsi="Times New Roman" w:cs="Times New Roman"/>
    </w:rPr>
  </w:style>
  <w:style w:type="paragraph" w:styleId="1418" w:customStyle="1">
    <w:name w:val="H 3"/>
    <w:basedOn w:val="864"/>
    <w:next w:val="1419"/>
    <w:uiPriority w:val="0"/>
    <w:qFormat/>
    <w:pPr>
      <w:ind w:left="1429" w:firstLine="18"/>
      <w:spacing w:before="0" w:after="0" w:line="360" w:lineRule="auto"/>
      <w:outlineLvl w:val="2"/>
    </w:pPr>
  </w:style>
  <w:style w:type="paragraph" w:styleId="1419" w:customStyle="1">
    <w:name w:val="xl83"/>
    <w:basedOn w:val="861"/>
    <w:next w:val="1401"/>
    <w:uiPriority w:val="0"/>
    <w:qFormat/>
    <w:pPr>
      <w:ind w:left="0" w:firstLine="5120"/>
      <w:spacing w:before="280" w:after="280" w:line="240" w:lineRule="auto"/>
    </w:pPr>
    <w:rPr>
      <w:rFonts w:ascii="Times New Roman" w:hAnsi="Times New Roman" w:cs="Times New Roman"/>
    </w:rPr>
  </w:style>
  <w:style w:type="paragraph" w:styleId="1420" w:customStyle="1">
    <w:name w:val="表格文字（居中）"/>
    <w:basedOn w:val="861"/>
    <w:next w:val="1416"/>
    <w:uiPriority w:val="0"/>
    <w:qFormat/>
    <w:pPr>
      <w:ind w:left="0" w:firstLine="2560"/>
      <w:jc w:val="center"/>
      <w:spacing w:before="0" w:after="0" w:line="360" w:lineRule="auto"/>
    </w:pPr>
    <w:rPr>
      <w:rFonts w:ascii="Times New Roman" w:hAnsi="Times New Roman" w:cs="Times New Roman"/>
    </w:rPr>
  </w:style>
  <w:style w:type="paragraph" w:styleId="1421" w:customStyle="1">
    <w:name w:val="正文首行缩进两字符"/>
    <w:basedOn w:val="861"/>
    <w:next w:val="1403"/>
    <w:uiPriority w:val="0"/>
    <w:qFormat/>
    <w:pPr>
      <w:ind w:left="200" w:firstLine="3784"/>
      <w:spacing w:before="0" w:after="0" w:line="360" w:lineRule="auto"/>
    </w:pPr>
    <w:rPr>
      <w:rFonts w:ascii="Times New Roman" w:hAnsi="Times New Roman" w:cs="Times New Roman"/>
    </w:rPr>
  </w:style>
  <w:style w:type="paragraph" w:styleId="1422" w:customStyle="1">
    <w:name w:val="1"/>
    <w:basedOn w:val="861"/>
    <w:next w:val="893"/>
    <w:uiPriority w:val="0"/>
    <w:qFormat/>
    <w:pPr>
      <w:ind w:left="0" w:firstLine="2048"/>
      <w:spacing w:before="0" w:after="0" w:line="240" w:lineRule="auto"/>
    </w:pPr>
    <w:rPr>
      <w:rFonts w:ascii="Times New Roman" w:hAnsi="Times New Roman" w:cs="Times New Roman"/>
    </w:rPr>
  </w:style>
  <w:style w:type="paragraph" w:styleId="1423" w:customStyle="1">
    <w:name w:val="_Style 398"/>
    <w:basedOn w:val="861"/>
    <w:next w:val="86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4" w:customStyle="1">
    <w:name w:val="Table Paragraph"/>
    <w:basedOn w:val="860"/>
    <w:uiPriority w:val="1"/>
    <w:qFormat/>
    <w:rPr>
      <w:rFonts w:ascii="宋体" w:hAnsi="宋体"/>
      <w:lang w:val="zh-CN" w:bidi="zh-CN"/>
    </w:rPr>
  </w:style>
  <w:style w:type="paragraph" w:styleId="1425" w:customStyle="1">
    <w:name w:val="_Style 400"/>
    <w:uiPriority w:val="0"/>
    <w:qFormat/>
    <w:rPr>
      <w:rFonts w:ascii="Calibri" w:hAnsi="Calibri" w:eastAsia="宋体" w:cs="宋体"/>
      <w:lang w:val="en-US" w:eastAsia="zh-CN" w:bidi="ar-SA"/>
    </w:rPr>
  </w:style>
  <w:style w:type="paragraph" w:styleId="1426" w:customStyle="1">
    <w:name w:val="Style1"/>
    <w:basedOn w:val="86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27" w:customStyle="1">
    <w:name w:val="msolistparagraph"/>
    <w:basedOn w:val="861"/>
    <w:next w:val="1293"/>
    <w:uiPriority w:val="0"/>
    <w:qFormat/>
    <w:pPr>
      <w:ind w:left="420" w:firstLine="3748"/>
      <w:spacing w:before="0" w:after="0" w:line="240" w:lineRule="auto"/>
    </w:pPr>
    <w:rPr>
      <w:rFonts w:ascii="Times New Roman" w:hAnsi="Times New Roman" w:cs="Times New Roman"/>
    </w:rPr>
  </w:style>
  <w:style w:type="paragraph" w:styleId="1428" w:customStyle="1">
    <w:name w:val="Char1 Char Char Char"/>
    <w:basedOn w:val="861"/>
    <w:next w:val="1429"/>
    <w:uiPriority w:val="0"/>
    <w:qFormat/>
    <w:pPr>
      <w:ind w:left="0" w:firstLine="2560"/>
      <w:spacing w:before="0" w:after="0" w:line="240" w:lineRule="auto"/>
    </w:pPr>
    <w:rPr>
      <w:rFonts w:ascii="Times New Roman" w:hAnsi="Times New Roman" w:cs="Times New Roman"/>
    </w:rPr>
  </w:style>
  <w:style w:type="paragraph" w:styleId="1429" w:customStyle="1">
    <w:name w:val="xl24"/>
    <w:basedOn w:val="861"/>
    <w:next w:val="13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30" w:customStyle="1">
    <w:name w:val="表格文字"/>
    <w:next w:val="1389"/>
    <w:uiPriority w:val="0"/>
    <w:qFormat/>
    <w:pPr>
      <w:ind w:firstLine="3584"/>
    </w:pPr>
    <w:rPr>
      <w:rFonts w:ascii="Calibri" w:hAnsi="Calibri" w:eastAsia="宋体" w:cs="宋体"/>
      <w:lang w:val="en-US" w:eastAsia="zh-CN" w:bidi="ar-SA"/>
    </w:rPr>
  </w:style>
  <w:style w:type="paragraph" w:styleId="1431" w:customStyle="1">
    <w:name w:val="xl72"/>
    <w:basedOn w:val="861"/>
    <w:next w:val="1288"/>
    <w:uiPriority w:val="0"/>
    <w:qFormat/>
    <w:pPr>
      <w:ind w:left="0" w:firstLine="3584"/>
      <w:spacing w:before="280" w:after="280" w:line="240" w:lineRule="auto"/>
    </w:pPr>
    <w:rPr>
      <w:rFonts w:ascii="Times New Roman" w:hAnsi="Times New Roman" w:cs="Times New Roman"/>
    </w:rPr>
  </w:style>
  <w:style w:type="paragraph" w:styleId="1432" w:customStyle="1">
    <w:name w:val="插图"/>
    <w:next w:val="860"/>
    <w:uiPriority w:val="0"/>
    <w:qFormat/>
    <w:pPr>
      <w:ind w:firstLine="4608"/>
      <w:jc w:val="center"/>
    </w:pPr>
    <w:rPr>
      <w:rFonts w:ascii="Calibri" w:hAnsi="Calibri" w:eastAsia="宋体" w:cs="宋体"/>
      <w:lang w:val="en-US" w:eastAsia="zh-CN" w:bidi="ar-SA"/>
    </w:rPr>
  </w:style>
  <w:style w:type="paragraph" w:styleId="1433" w:customStyle="1">
    <w:name w:val="列出段落3"/>
    <w:basedOn w:val="861"/>
    <w:next w:val="1328"/>
    <w:uiPriority w:val="0"/>
    <w:qFormat/>
    <w:pPr>
      <w:ind w:left="420" w:firstLine="3748"/>
      <w:spacing w:before="0" w:after="0" w:line="240" w:lineRule="auto"/>
    </w:pPr>
    <w:rPr>
      <w:rFonts w:ascii="Times New Roman" w:hAnsi="Times New Roman" w:cs="Times New Roman"/>
    </w:rPr>
  </w:style>
  <w:style w:type="paragraph" w:styleId="1434" w:customStyle="1">
    <w:name w:val="目录标题"/>
    <w:basedOn w:val="861"/>
    <w:next w:val="860"/>
    <w:uiPriority w:val="0"/>
    <w:qFormat/>
    <w:pPr>
      <w:ind w:left="419" w:firstLine="7331"/>
      <w:jc w:val="center"/>
      <w:spacing w:before="566" w:after="544" w:line="566" w:lineRule="atLeast"/>
    </w:pPr>
    <w:rPr>
      <w:rFonts w:ascii="Times New Roman" w:hAnsi="Times New Roman" w:cs="Times New Roman"/>
    </w:rPr>
  </w:style>
  <w:style w:type="paragraph" w:styleId="1435" w:customStyle="1">
    <w:name w:val="默认段落字体 Para Char Char Char Char Char Char Char Char Char1 Char Char Char Char"/>
    <w:basedOn w:val="861"/>
    <w:next w:val="1331"/>
    <w:uiPriority w:val="0"/>
    <w:qFormat/>
    <w:pPr>
      <w:ind w:left="0" w:firstLine="2560"/>
      <w:spacing w:before="0" w:after="0" w:line="240" w:lineRule="auto"/>
    </w:pPr>
    <w:rPr>
      <w:rFonts w:ascii="Times New Roman" w:hAnsi="Times New Roman" w:cs="Times New Roman"/>
    </w:rPr>
  </w:style>
  <w:style w:type="paragraph" w:styleId="1436" w:customStyle="1">
    <w:name w:val="WPSOffice手动目录 2"/>
    <w:uiPriority w:val="0"/>
    <w:qFormat/>
    <w:pPr>
      <w:ind w:left="200"/>
    </w:pPr>
    <w:rPr>
      <w:rFonts w:ascii="宋体" w:hAnsi="宋体" w:eastAsia="宋体" w:cs="宋体"/>
      <w:lang w:val="en-US" w:eastAsia="zh-CN" w:bidi="ar-SA"/>
    </w:rPr>
  </w:style>
  <w:style w:type="paragraph" w:styleId="1437" w:customStyle="1">
    <w:name w:val="表内文字"/>
    <w:basedOn w:val="861"/>
    <w:next w:val="901"/>
    <w:uiPriority w:val="0"/>
    <w:qFormat/>
    <w:pPr>
      <w:ind w:left="0" w:firstLine="7680"/>
      <w:jc w:val="center"/>
      <w:spacing w:before="50" w:after="50" w:line="240" w:lineRule="auto"/>
    </w:pPr>
    <w:rPr>
      <w:rFonts w:ascii="Times New Roman" w:hAnsi="Times New Roman" w:cs="Times New Roman"/>
    </w:rPr>
  </w:style>
  <w:style w:type="paragraph" w:styleId="1438" w:customStyle="1">
    <w:name w:val="xl66"/>
    <w:basedOn w:val="861"/>
    <w:next w:val="1420"/>
    <w:uiPriority w:val="0"/>
    <w:qFormat/>
    <w:pPr>
      <w:ind w:left="0" w:firstLine="3584"/>
      <w:spacing w:before="280" w:after="280" w:line="240" w:lineRule="auto"/>
    </w:pPr>
    <w:rPr>
      <w:rFonts w:ascii="Times New Roman" w:hAnsi="Times New Roman" w:cs="Times New Roman"/>
    </w:rPr>
  </w:style>
  <w:style w:type="paragraph" w:styleId="1439" w:customStyle="1">
    <w:name w:val="*正文"/>
    <w:basedOn w:val="860"/>
    <w:uiPriority w:val="0"/>
    <w:qFormat/>
    <w:pPr>
      <w:ind w:left="0" w:firstLine="200"/>
      <w:spacing w:line="360" w:lineRule="auto"/>
    </w:pPr>
    <w:rPr>
      <w:rFonts w:ascii="仿宋_GB2312" w:hAnsi="Times New Roman" w:eastAsia="仿宋_GB2312" w:cs="Times New Roman"/>
      <w:sz w:val="24"/>
      <w:szCs w:val="28"/>
    </w:rPr>
  </w:style>
  <w:style w:type="paragraph" w:styleId="1440" w:customStyle="1">
    <w:name w:val="0"/>
    <w:basedOn w:val="861"/>
    <w:next w:val="1334"/>
    <w:uiPriority w:val="0"/>
    <w:qFormat/>
    <w:pPr>
      <w:ind w:left="0" w:firstLine="2815"/>
      <w:spacing w:before="0" w:after="0" w:line="360" w:lineRule="auto"/>
    </w:pPr>
    <w:rPr>
      <w:rFonts w:ascii="Times New Roman" w:hAnsi="Times New Roman" w:cs="Times New Roman"/>
    </w:rPr>
  </w:style>
  <w:style w:type="table" w:styleId="1441" w:customStyle="1">
    <w:name w:val="网格型1"/>
    <w:basedOn w:val="8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42" w:customStyle="1">
    <w:name w:val="font61"/>
    <w:uiPriority w:val="0"/>
    <w:qFormat/>
    <w:rPr>
      <w:rFonts w:hint="default" w:ascii="Times New Roman" w:hAnsi="Times New Roman" w:cs="Times New Roman"/>
      <w:b/>
      <w:bCs/>
      <w:color w:val="000000"/>
      <w:sz w:val="24"/>
      <w:szCs w:val="24"/>
      <w:u w:val="none"/>
    </w:rPr>
  </w:style>
  <w:style w:type="paragraph" w:styleId="1443" w:customStyle="1">
    <w:name w:val="正文文本1"/>
    <w:basedOn w:val="860"/>
    <w:uiPriority w:val="0"/>
    <w:qFormat/>
    <w:pPr>
      <w:spacing w:after="120"/>
    </w:pPr>
    <w:rPr>
      <w:rFonts w:ascii="Times New Roman" w:hAnsi="Times New Roman" w:cs="Times New Roman"/>
    </w:rPr>
  </w:style>
  <w:style w:type="table" w:styleId="1444" w:customStyle="1">
    <w:name w:val="网格型2"/>
    <w:uiPriority w:val="0"/>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445" w:customStyle="1">
    <w:name w:val="无间隔1"/>
    <w:uiPriority w:val="1"/>
    <w:qFormat/>
    <w:pPr>
      <w:spacing w:after="160" w:line="278" w:lineRule="auto"/>
    </w:pPr>
    <w:rPr>
      <w:rFonts w:ascii="宋体" w:hAnsi="宋体" w:eastAsia="宋体" w:cs="宋体"/>
      <w:lang w:val="en-US" w:eastAsia="zh-CN" w:bidi="ar-SA"/>
    </w:rPr>
  </w:style>
  <w:style w:type="paragraph" w:styleId="1446" w:customStyle="1">
    <w:name w:val="引用1"/>
    <w:next w:val="860"/>
    <w:uiPriority w:val="0"/>
    <w:qFormat/>
    <w:pPr>
      <w:ind w:left="3680" w:right="864"/>
      <w:jc w:val="center"/>
      <w:spacing w:before="200" w:after="160" w:line="278" w:lineRule="auto"/>
    </w:pPr>
    <w:rPr>
      <w:rFonts w:ascii="Calibri" w:hAnsi="Calibri" w:eastAsia="宋体" w:cs="宋体"/>
      <w:i/>
      <w:lang w:val="en-US" w:eastAsia="zh-CN" w:bidi="ar-SA"/>
    </w:rPr>
  </w:style>
  <w:style w:type="paragraph" w:styleId="1447" w:customStyle="1">
    <w:name w:val="明显引用1"/>
    <w:next w:val="860"/>
    <w:uiPriority w:val="0"/>
    <w:qFormat/>
    <w:pPr>
      <w:ind w:left="3766" w:right="950"/>
      <w:jc w:val="center"/>
      <w:spacing w:before="360" w:after="360" w:line="278" w:lineRule="auto"/>
    </w:pPr>
    <w:rPr>
      <w:rFonts w:ascii="Calibri" w:hAnsi="Calibri" w:eastAsia="宋体" w:cs="宋体"/>
      <w:i/>
      <w:lang w:val="en-US" w:eastAsia="zh-CN" w:bidi="ar-SA"/>
    </w:rPr>
  </w:style>
  <w:style w:type="table" w:styleId="1448" w:customStyle="1">
    <w:name w:val="Table Grid Light1"/>
    <w:basedOn w:val="871"/>
    <w:uiPriority w:val="59"/>
    <w:qFormat/>
    <w:pPr>
      <w:spacing w:after="160" w:line="278"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49" w:customStyle="1">
    <w:name w:val="无格式表格 111"/>
    <w:basedOn w:val="871"/>
    <w:uiPriority w:val="59"/>
    <w:qFormat/>
    <w:pPr>
      <w:spacing w:after="160" w:line="278"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0" w:customStyle="1">
    <w:name w:val="无格式表格 211"/>
    <w:basedOn w:val="871"/>
    <w:uiPriority w:val="59"/>
    <w:qFormat/>
    <w:pPr>
      <w:spacing w:after="160" w:line="278"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1" w:customStyle="1">
    <w:name w:val="无格式表格 311"/>
    <w:basedOn w:val="871"/>
    <w:uiPriority w:val="99"/>
    <w:qFormat/>
    <w:pPr>
      <w:spacing w:after="160" w:line="278" w:lineRule="auto"/>
    </w:p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2" w:customStyle="1">
    <w:name w:val="无格式表格 411"/>
    <w:basedOn w:val="871"/>
    <w:uiPriority w:val="99"/>
    <w:qFormat/>
    <w:pPr>
      <w:spacing w:after="160" w:line="278" w:lineRule="auto"/>
    </w:p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3" w:customStyle="1">
    <w:name w:val="无格式表格 511"/>
    <w:basedOn w:val="871"/>
    <w:uiPriority w:val="99"/>
    <w:qFormat/>
    <w:pPr>
      <w:spacing w:after="160" w:line="278" w:lineRule="auto"/>
    </w:p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4" w:customStyle="1">
    <w:name w:val="网格表 1 浅色11"/>
    <w:basedOn w:val="871"/>
    <w:uiPriority w:val="99"/>
    <w:qFormat/>
    <w:pPr>
      <w:spacing w:after="160" w:line="278"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55" w:customStyle="1">
    <w:name w:val="Grid Table 1 Light - Accent 11"/>
    <w:basedOn w:val="871"/>
    <w:uiPriority w:val="99"/>
    <w:qFormat/>
    <w:pPr>
      <w:spacing w:after="160" w:line="278"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56" w:customStyle="1">
    <w:name w:val="Grid Table 1 Light - Accent 21"/>
    <w:basedOn w:val="871"/>
    <w:uiPriority w:val="99"/>
    <w:qFormat/>
    <w:pPr>
      <w:spacing w:after="160" w:line="278"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57" w:customStyle="1">
    <w:name w:val="Grid Table 1 Light - Accent 31"/>
    <w:basedOn w:val="871"/>
    <w:uiPriority w:val="99"/>
    <w:qFormat/>
    <w:pPr>
      <w:spacing w:after="160" w:line="278"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58" w:customStyle="1">
    <w:name w:val="Grid Table 1 Light - Accent 41"/>
    <w:basedOn w:val="871"/>
    <w:uiPriority w:val="99"/>
    <w:qFormat/>
    <w:pPr>
      <w:spacing w:after="160" w:line="278"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59" w:customStyle="1">
    <w:name w:val="Grid Table 1 Light - Accent 51"/>
    <w:basedOn w:val="871"/>
    <w:uiPriority w:val="99"/>
    <w:qFormat/>
    <w:pPr>
      <w:spacing w:after="160" w:line="278"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60" w:customStyle="1">
    <w:name w:val="Grid Table 1 Light - Accent 61"/>
    <w:basedOn w:val="871"/>
    <w:uiPriority w:val="99"/>
    <w:qFormat/>
    <w:pPr>
      <w:spacing w:after="160" w:line="278"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61" w:customStyle="1">
    <w:name w:val="网格表 211"/>
    <w:basedOn w:val="871"/>
    <w:uiPriority w:val="99"/>
    <w:qFormat/>
    <w:pPr>
      <w:spacing w:after="160" w:line="278"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62" w:customStyle="1">
    <w:name w:val="Grid Table 2 - Accent 11"/>
    <w:basedOn w:val="871"/>
    <w:uiPriority w:val="99"/>
    <w:qFormat/>
    <w:pPr>
      <w:spacing w:after="160" w:line="278"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63" w:customStyle="1">
    <w:name w:val="Grid Table 2 - Accent 21"/>
    <w:basedOn w:val="871"/>
    <w:uiPriority w:val="99"/>
    <w:qFormat/>
    <w:pPr>
      <w:spacing w:after="160" w:line="278"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64" w:customStyle="1">
    <w:name w:val="Grid Table 2 - Accent 31"/>
    <w:basedOn w:val="871"/>
    <w:uiPriority w:val="99"/>
    <w:qFormat/>
    <w:pPr>
      <w:spacing w:after="160" w:line="278"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65" w:customStyle="1">
    <w:name w:val="Grid Table 2 - Accent 41"/>
    <w:basedOn w:val="871"/>
    <w:uiPriority w:val="99"/>
    <w:qFormat/>
    <w:pPr>
      <w:spacing w:after="160" w:line="278"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66" w:customStyle="1">
    <w:name w:val="Grid Table 2 - Accent 51"/>
    <w:basedOn w:val="871"/>
    <w:uiPriority w:val="99"/>
    <w:qFormat/>
    <w:pPr>
      <w:spacing w:after="160" w:line="278" w:lineRule="auto"/>
    </w:p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67" w:customStyle="1">
    <w:name w:val="Grid Table 2 - Accent 61"/>
    <w:basedOn w:val="871"/>
    <w:uiPriority w:val="99"/>
    <w:qFormat/>
    <w:pPr>
      <w:spacing w:after="160" w:line="278" w:lineRule="auto"/>
    </w:p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68" w:customStyle="1">
    <w:name w:val="网格表 311"/>
    <w:basedOn w:val="871"/>
    <w:uiPriority w:val="99"/>
    <w:qFormat/>
    <w:pPr>
      <w:spacing w:after="160" w:line="278"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9" w:customStyle="1">
    <w:name w:val="Grid Table 3 - Accent 11"/>
    <w:basedOn w:val="871"/>
    <w:uiPriority w:val="99"/>
    <w:qFormat/>
    <w:pPr>
      <w:spacing w:after="160" w:line="278"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0" w:customStyle="1">
    <w:name w:val="Grid Table 3 - Accent 21"/>
    <w:basedOn w:val="871"/>
    <w:uiPriority w:val="99"/>
    <w:qFormat/>
    <w:pPr>
      <w:spacing w:after="160" w:line="278"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1" w:customStyle="1">
    <w:name w:val="Grid Table 3 - Accent 31"/>
    <w:basedOn w:val="871"/>
    <w:uiPriority w:val="99"/>
    <w:qFormat/>
    <w:pPr>
      <w:spacing w:after="160" w:line="278"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2" w:customStyle="1">
    <w:name w:val="Grid Table 3 - Accent 41"/>
    <w:basedOn w:val="871"/>
    <w:uiPriority w:val="99"/>
    <w:qFormat/>
    <w:pPr>
      <w:spacing w:after="160" w:line="278"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3 - Accent 51"/>
    <w:basedOn w:val="871"/>
    <w:uiPriority w:val="99"/>
    <w:qFormat/>
    <w:pPr>
      <w:spacing w:after="160" w:line="278" w:lineRule="auto"/>
    </w:p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3 - Accent 61"/>
    <w:basedOn w:val="871"/>
    <w:uiPriority w:val="99"/>
    <w:qFormat/>
    <w:pPr>
      <w:spacing w:after="160" w:line="278" w:lineRule="auto"/>
    </w:p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5" w:customStyle="1">
    <w:name w:val="网格表 411"/>
    <w:basedOn w:val="871"/>
    <w:uiPriority w:val="59"/>
    <w:qFormat/>
    <w:pPr>
      <w:spacing w:after="160" w:line="278"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6" w:customStyle="1">
    <w:name w:val="Grid Table 4 - Accent 11"/>
    <w:basedOn w:val="871"/>
    <w:uiPriority w:val="59"/>
    <w:qFormat/>
    <w:pPr>
      <w:spacing w:after="160" w:line="278"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77" w:customStyle="1">
    <w:name w:val="Grid Table 4 - Accent 21"/>
    <w:basedOn w:val="871"/>
    <w:uiPriority w:val="59"/>
    <w:qFormat/>
    <w:pPr>
      <w:spacing w:after="160" w:line="278"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78" w:customStyle="1">
    <w:name w:val="Grid Table 4 - Accent 31"/>
    <w:basedOn w:val="871"/>
    <w:uiPriority w:val="59"/>
    <w:qFormat/>
    <w:pPr>
      <w:spacing w:after="160" w:line="278"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79" w:customStyle="1">
    <w:name w:val="Grid Table 4 - Accent 41"/>
    <w:basedOn w:val="871"/>
    <w:uiPriority w:val="59"/>
    <w:qFormat/>
    <w:pPr>
      <w:spacing w:after="160" w:line="278"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80" w:customStyle="1">
    <w:name w:val="Grid Table 4 - Accent 51"/>
    <w:basedOn w:val="871"/>
    <w:uiPriority w:val="59"/>
    <w:qFormat/>
    <w:pPr>
      <w:spacing w:after="160" w:line="278"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81" w:customStyle="1">
    <w:name w:val="Grid Table 4 - Accent 61"/>
    <w:basedOn w:val="871"/>
    <w:uiPriority w:val="59"/>
    <w:qFormat/>
    <w:pPr>
      <w:spacing w:after="160" w:line="278"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82" w:customStyle="1">
    <w:name w:val="网格表 5 深色1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83" w:customStyle="1">
    <w:name w:val="Grid Table 5 Dark- Accent 1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84" w:customStyle="1">
    <w:name w:val="Grid Table 5 Dark - Accent 2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85" w:customStyle="1">
    <w:name w:val="Grid Table 5 Dark - Accent 3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86" w:customStyle="1">
    <w:name w:val="Grid Table 5 Dark- Accent 4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87" w:customStyle="1">
    <w:name w:val="Grid Table 5 Dark - Accent 5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88" w:customStyle="1">
    <w:name w:val="Grid Table 5 Dark - Accent 61"/>
    <w:basedOn w:val="871"/>
    <w:uiPriority w:val="99"/>
    <w:qFormat/>
    <w:pPr>
      <w:spacing w:after="160" w:line="278"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89" w:customStyle="1">
    <w:name w:val="网格表 6 彩色11"/>
    <w:basedOn w:val="871"/>
    <w:uiPriority w:val="99"/>
    <w:qFormat/>
    <w:pPr>
      <w:spacing w:after="160" w:line="278"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0" w:customStyle="1">
    <w:name w:val="Grid Table 6 Colorful - Accent 11"/>
    <w:basedOn w:val="871"/>
    <w:uiPriority w:val="99"/>
    <w:qFormat/>
    <w:pPr>
      <w:spacing w:after="160" w:line="278"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91" w:customStyle="1">
    <w:name w:val="Grid Table 6 Colorful - Accent 21"/>
    <w:basedOn w:val="871"/>
    <w:uiPriority w:val="99"/>
    <w:qFormat/>
    <w:pPr>
      <w:spacing w:after="160" w:line="278"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92" w:customStyle="1">
    <w:name w:val="Grid Table 6 Colorful - Accent 31"/>
    <w:basedOn w:val="871"/>
    <w:uiPriority w:val="99"/>
    <w:qFormat/>
    <w:pPr>
      <w:spacing w:after="160" w:line="278"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93" w:customStyle="1">
    <w:name w:val="Grid Table 6 Colorful - Accent 41"/>
    <w:basedOn w:val="871"/>
    <w:uiPriority w:val="99"/>
    <w:qFormat/>
    <w:pPr>
      <w:spacing w:after="160" w:line="278"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94" w:customStyle="1">
    <w:name w:val="Grid Table 6 Colorful - Accent 51"/>
    <w:basedOn w:val="871"/>
    <w:uiPriority w:val="99"/>
    <w:qFormat/>
    <w:pPr>
      <w:spacing w:after="160" w:line="278"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95" w:customStyle="1">
    <w:name w:val="Grid Table 6 Colorful - Accent 61"/>
    <w:basedOn w:val="871"/>
    <w:uiPriority w:val="99"/>
    <w:qFormat/>
    <w:pPr>
      <w:spacing w:after="160" w:line="278"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96" w:customStyle="1">
    <w:name w:val="网格表 7 彩色11"/>
    <w:basedOn w:val="871"/>
    <w:uiPriority w:val="99"/>
    <w:qFormat/>
    <w:pPr>
      <w:spacing w:after="160" w:line="278"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7" w:customStyle="1">
    <w:name w:val="Grid Table 7 Colorful - Accent 11"/>
    <w:basedOn w:val="871"/>
    <w:uiPriority w:val="99"/>
    <w:qFormat/>
    <w:pPr>
      <w:spacing w:after="160" w:line="278"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98" w:customStyle="1">
    <w:name w:val="Grid Table 7 Colorful - Accent 21"/>
    <w:basedOn w:val="871"/>
    <w:uiPriority w:val="99"/>
    <w:qFormat/>
    <w:pPr>
      <w:spacing w:after="160" w:line="278"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9" w:customStyle="1">
    <w:name w:val="Grid Table 7 Colorful - Accent 31"/>
    <w:basedOn w:val="871"/>
    <w:uiPriority w:val="99"/>
    <w:qFormat/>
    <w:pPr>
      <w:spacing w:after="160" w:line="278"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00" w:customStyle="1">
    <w:name w:val="Grid Table 7 Colorful - Accent 41"/>
    <w:basedOn w:val="871"/>
    <w:uiPriority w:val="99"/>
    <w:qFormat/>
    <w:pPr>
      <w:spacing w:after="160" w:line="278"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1" w:customStyle="1">
    <w:name w:val="Grid Table 7 Colorful - Accent 51"/>
    <w:basedOn w:val="871"/>
    <w:uiPriority w:val="99"/>
    <w:qFormat/>
    <w:pPr>
      <w:spacing w:after="160" w:line="278"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02" w:customStyle="1">
    <w:name w:val="Grid Table 7 Colorful - Accent 61"/>
    <w:basedOn w:val="871"/>
    <w:uiPriority w:val="99"/>
    <w:qFormat/>
    <w:pPr>
      <w:spacing w:after="160" w:line="278"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03" w:customStyle="1">
    <w:name w:val="清单表 1 浅色11"/>
    <w:basedOn w:val="871"/>
    <w:uiPriority w:val="99"/>
    <w:qFormat/>
    <w:pPr>
      <w:spacing w:after="160" w:line="278" w:lineRule="auto"/>
    </w:pPr>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4" w:customStyle="1">
    <w:name w:val="List Table 1 Light - Accent 11"/>
    <w:basedOn w:val="871"/>
    <w:uiPriority w:val="99"/>
    <w:qFormat/>
    <w:pPr>
      <w:spacing w:after="160" w:line="278" w:lineRule="auto"/>
    </w:pPr>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05" w:customStyle="1">
    <w:name w:val="List Table 1 Light - Accent 21"/>
    <w:basedOn w:val="871"/>
    <w:uiPriority w:val="99"/>
    <w:qFormat/>
    <w:pPr>
      <w:spacing w:after="160" w:line="278" w:lineRule="auto"/>
    </w:pPr>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06" w:customStyle="1">
    <w:name w:val="List Table 1 Light - Accent 31"/>
    <w:basedOn w:val="871"/>
    <w:uiPriority w:val="99"/>
    <w:qFormat/>
    <w:pPr>
      <w:spacing w:after="160" w:line="278" w:lineRule="auto"/>
    </w:pPr>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07" w:customStyle="1">
    <w:name w:val="List Table 1 Light - Accent 41"/>
    <w:basedOn w:val="871"/>
    <w:uiPriority w:val="99"/>
    <w:qFormat/>
    <w:pPr>
      <w:spacing w:after="160" w:line="278" w:lineRule="auto"/>
    </w:pPr>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08" w:customStyle="1">
    <w:name w:val="List Table 1 Light - Accent 51"/>
    <w:basedOn w:val="871"/>
    <w:uiPriority w:val="99"/>
    <w:qFormat/>
    <w:pPr>
      <w:spacing w:after="160" w:line="278" w:lineRule="auto"/>
    </w:pPr>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09" w:customStyle="1">
    <w:name w:val="List Table 1 Light - Accent 61"/>
    <w:basedOn w:val="871"/>
    <w:uiPriority w:val="99"/>
    <w:qFormat/>
    <w:pPr>
      <w:spacing w:after="160" w:line="278" w:lineRule="auto"/>
    </w:pPr>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10" w:customStyle="1">
    <w:name w:val="清单表 211"/>
    <w:basedOn w:val="871"/>
    <w:uiPriority w:val="99"/>
    <w:qFormat/>
    <w:pPr>
      <w:spacing w:after="160" w:line="278"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11" w:customStyle="1">
    <w:name w:val="List Table 2 - Accent 11"/>
    <w:basedOn w:val="871"/>
    <w:uiPriority w:val="99"/>
    <w:qFormat/>
    <w:pPr>
      <w:spacing w:after="160" w:line="278"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12" w:customStyle="1">
    <w:name w:val="List Table 2 - Accent 21"/>
    <w:basedOn w:val="871"/>
    <w:uiPriority w:val="99"/>
    <w:qFormat/>
    <w:pPr>
      <w:spacing w:after="160" w:line="278"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13" w:customStyle="1">
    <w:name w:val="List Table 2 - Accent 31"/>
    <w:basedOn w:val="871"/>
    <w:uiPriority w:val="99"/>
    <w:qFormat/>
    <w:pPr>
      <w:spacing w:after="160" w:line="278"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14" w:customStyle="1">
    <w:name w:val="List Table 2 - Accent 41"/>
    <w:basedOn w:val="871"/>
    <w:uiPriority w:val="99"/>
    <w:qFormat/>
    <w:pPr>
      <w:spacing w:after="160" w:line="278"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15" w:customStyle="1">
    <w:name w:val="List Table 2 - Accent 51"/>
    <w:basedOn w:val="871"/>
    <w:uiPriority w:val="99"/>
    <w:qFormat/>
    <w:pPr>
      <w:spacing w:after="160" w:line="278"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16" w:customStyle="1">
    <w:name w:val="List Table 2 - Accent 61"/>
    <w:basedOn w:val="871"/>
    <w:uiPriority w:val="99"/>
    <w:qFormat/>
    <w:pPr>
      <w:spacing w:after="160" w:line="278"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17" w:customStyle="1">
    <w:name w:val="清单表 311"/>
    <w:basedOn w:val="871"/>
    <w:uiPriority w:val="99"/>
    <w:qFormat/>
    <w:pPr>
      <w:spacing w:after="160" w:line="278"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8" w:customStyle="1">
    <w:name w:val="List Table 3 - Accent 11"/>
    <w:basedOn w:val="871"/>
    <w:uiPriority w:val="99"/>
    <w:qFormat/>
    <w:pPr>
      <w:spacing w:after="160" w:line="278"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19" w:customStyle="1">
    <w:name w:val="List Table 3 - Accent 21"/>
    <w:basedOn w:val="871"/>
    <w:uiPriority w:val="99"/>
    <w:qFormat/>
    <w:pPr>
      <w:spacing w:after="160" w:line="278"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20" w:customStyle="1">
    <w:name w:val="List Table 3 - Accent 31"/>
    <w:basedOn w:val="871"/>
    <w:uiPriority w:val="99"/>
    <w:qFormat/>
    <w:pPr>
      <w:spacing w:after="160" w:line="278"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21" w:customStyle="1">
    <w:name w:val="List Table 3 - Accent 41"/>
    <w:basedOn w:val="871"/>
    <w:uiPriority w:val="99"/>
    <w:qFormat/>
    <w:pPr>
      <w:spacing w:after="160" w:line="278"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22" w:customStyle="1">
    <w:name w:val="List Table 3 - Accent 51"/>
    <w:basedOn w:val="871"/>
    <w:uiPriority w:val="99"/>
    <w:qFormat/>
    <w:pPr>
      <w:spacing w:after="160" w:line="278"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23" w:customStyle="1">
    <w:name w:val="List Table 3 - Accent 61"/>
    <w:basedOn w:val="871"/>
    <w:uiPriority w:val="99"/>
    <w:qFormat/>
    <w:pPr>
      <w:spacing w:after="160" w:line="278"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24" w:customStyle="1">
    <w:name w:val="清单表 411"/>
    <w:basedOn w:val="871"/>
    <w:uiPriority w:val="99"/>
    <w:qFormat/>
    <w:pPr>
      <w:spacing w:after="160" w:line="278"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5" w:customStyle="1">
    <w:name w:val="List Table 4 - Accent 11"/>
    <w:basedOn w:val="871"/>
    <w:uiPriority w:val="99"/>
    <w:qFormat/>
    <w:pPr>
      <w:spacing w:after="160" w:line="278"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26" w:customStyle="1">
    <w:name w:val="List Table 4 - Accent 21"/>
    <w:basedOn w:val="871"/>
    <w:uiPriority w:val="99"/>
    <w:qFormat/>
    <w:pPr>
      <w:spacing w:after="160" w:line="278"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27" w:customStyle="1">
    <w:name w:val="List Table 4 - Accent 31"/>
    <w:basedOn w:val="871"/>
    <w:uiPriority w:val="99"/>
    <w:qFormat/>
    <w:pPr>
      <w:spacing w:after="160" w:line="278"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28" w:customStyle="1">
    <w:name w:val="List Table 4 - Accent 41"/>
    <w:basedOn w:val="871"/>
    <w:uiPriority w:val="99"/>
    <w:qFormat/>
    <w:pPr>
      <w:spacing w:after="160" w:line="278"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29" w:customStyle="1">
    <w:name w:val="List Table 4 - Accent 51"/>
    <w:basedOn w:val="871"/>
    <w:uiPriority w:val="99"/>
    <w:qFormat/>
    <w:pPr>
      <w:spacing w:after="160" w:line="278"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30" w:customStyle="1">
    <w:name w:val="List Table 4 - Accent 61"/>
    <w:basedOn w:val="871"/>
    <w:uiPriority w:val="99"/>
    <w:qFormat/>
    <w:pPr>
      <w:spacing w:after="160" w:line="278"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31" w:customStyle="1">
    <w:name w:val="清单表 5 深色11"/>
    <w:basedOn w:val="871"/>
    <w:uiPriority w:val="99"/>
    <w:qFormat/>
    <w:pPr>
      <w:spacing w:after="160" w:line="278"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2" w:customStyle="1">
    <w:name w:val="List Table 5 Dark - Accent 11"/>
    <w:basedOn w:val="871"/>
    <w:uiPriority w:val="99"/>
    <w:qFormat/>
    <w:pPr>
      <w:spacing w:after="160" w:line="278"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3" w:customStyle="1">
    <w:name w:val="List Table 5 Dark - Accent 21"/>
    <w:basedOn w:val="871"/>
    <w:uiPriority w:val="99"/>
    <w:qFormat/>
    <w:pPr>
      <w:spacing w:after="160" w:line="278"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4" w:customStyle="1">
    <w:name w:val="List Table 5 Dark - Accent 31"/>
    <w:basedOn w:val="871"/>
    <w:uiPriority w:val="99"/>
    <w:qFormat/>
    <w:pPr>
      <w:spacing w:after="160" w:line="278"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5" w:customStyle="1">
    <w:name w:val="List Table 5 Dark - Accent 41"/>
    <w:basedOn w:val="871"/>
    <w:uiPriority w:val="99"/>
    <w:qFormat/>
    <w:pPr>
      <w:spacing w:after="160" w:line="278"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6" w:customStyle="1">
    <w:name w:val="List Table 5 Dark - Accent 51"/>
    <w:basedOn w:val="871"/>
    <w:uiPriority w:val="99"/>
    <w:qFormat/>
    <w:pPr>
      <w:spacing w:after="160" w:line="278"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7" w:customStyle="1">
    <w:name w:val="List Table 5 Dark - Accent 61"/>
    <w:basedOn w:val="871"/>
    <w:uiPriority w:val="99"/>
    <w:qFormat/>
    <w:pPr>
      <w:spacing w:after="160" w:line="278"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8" w:customStyle="1">
    <w:name w:val="清单表 6 彩色11"/>
    <w:basedOn w:val="871"/>
    <w:uiPriority w:val="99"/>
    <w:qFormat/>
    <w:pPr>
      <w:spacing w:after="160" w:line="278" w:lineRule="auto"/>
    </w:pPr>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39" w:customStyle="1">
    <w:name w:val="List Table 6 Colorful - Accent 11"/>
    <w:basedOn w:val="871"/>
    <w:uiPriority w:val="99"/>
    <w:qFormat/>
    <w:pPr>
      <w:spacing w:after="160" w:line="278" w:lineRule="auto"/>
    </w:pPr>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40" w:customStyle="1">
    <w:name w:val="List Table 6 Colorful - Accent 21"/>
    <w:basedOn w:val="871"/>
    <w:uiPriority w:val="99"/>
    <w:qFormat/>
    <w:pPr>
      <w:spacing w:after="160" w:line="278" w:lineRule="auto"/>
    </w:pPr>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41" w:customStyle="1">
    <w:name w:val="List Table 6 Colorful - Accent 31"/>
    <w:basedOn w:val="871"/>
    <w:uiPriority w:val="99"/>
    <w:qFormat/>
    <w:pPr>
      <w:spacing w:after="160" w:line="278" w:lineRule="auto"/>
    </w:pPr>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42" w:customStyle="1">
    <w:name w:val="List Table 6 Colorful - Accent 41"/>
    <w:basedOn w:val="871"/>
    <w:uiPriority w:val="99"/>
    <w:qFormat/>
    <w:pPr>
      <w:spacing w:after="160" w:line="278" w:lineRule="auto"/>
    </w:pPr>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43" w:customStyle="1">
    <w:name w:val="List Table 6 Colorful - Accent 51"/>
    <w:basedOn w:val="871"/>
    <w:uiPriority w:val="99"/>
    <w:qFormat/>
    <w:pPr>
      <w:spacing w:after="160" w:line="278" w:lineRule="auto"/>
    </w:pPr>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44" w:customStyle="1">
    <w:name w:val="List Table 6 Colorful - Accent 61"/>
    <w:basedOn w:val="871"/>
    <w:uiPriority w:val="99"/>
    <w:qFormat/>
    <w:pPr>
      <w:spacing w:after="160" w:line="278" w:lineRule="auto"/>
    </w:pPr>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45" w:customStyle="1">
    <w:name w:val="清单表 7 彩色11"/>
    <w:basedOn w:val="871"/>
    <w:uiPriority w:val="99"/>
    <w:qFormat/>
    <w:pPr>
      <w:spacing w:after="160" w:line="278" w:lineRule="auto"/>
    </w:pPr>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6" w:customStyle="1">
    <w:name w:val="List Table 7 Colorful - Accent 11"/>
    <w:basedOn w:val="871"/>
    <w:uiPriority w:val="99"/>
    <w:qFormat/>
    <w:pPr>
      <w:spacing w:after="160" w:line="278" w:lineRule="auto"/>
    </w:pPr>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47" w:customStyle="1">
    <w:name w:val="List Table 7 Colorful - Accent 21"/>
    <w:basedOn w:val="871"/>
    <w:uiPriority w:val="99"/>
    <w:qFormat/>
    <w:pPr>
      <w:spacing w:after="160" w:line="278" w:lineRule="auto"/>
    </w:pPr>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48" w:customStyle="1">
    <w:name w:val="List Table 7 Colorful - Accent 31"/>
    <w:basedOn w:val="871"/>
    <w:uiPriority w:val="99"/>
    <w:qFormat/>
    <w:pPr>
      <w:spacing w:after="160" w:line="278" w:lineRule="auto"/>
    </w:pPr>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49" w:customStyle="1">
    <w:name w:val="List Table 7 Colorful - Accent 41"/>
    <w:basedOn w:val="871"/>
    <w:uiPriority w:val="99"/>
    <w:qFormat/>
    <w:pPr>
      <w:spacing w:after="160" w:line="278" w:lineRule="auto"/>
    </w:pPr>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50" w:customStyle="1">
    <w:name w:val="List Table 7 Colorful - Accent 51"/>
    <w:basedOn w:val="871"/>
    <w:uiPriority w:val="99"/>
    <w:qFormat/>
    <w:pPr>
      <w:spacing w:after="160" w:line="278" w:lineRule="auto"/>
    </w:pPr>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51" w:customStyle="1">
    <w:name w:val="List Table 7 Colorful - Accent 61"/>
    <w:basedOn w:val="871"/>
    <w:uiPriority w:val="99"/>
    <w:qFormat/>
    <w:pPr>
      <w:spacing w:after="160" w:line="278" w:lineRule="auto"/>
    </w:pPr>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52" w:customStyle="1">
    <w:name w:val="Lined - Accent 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3" w:customStyle="1">
    <w:name w:val="Lined - Accent 1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54" w:customStyle="1">
    <w:name w:val="Lined - Accent 2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55" w:customStyle="1">
    <w:name w:val="Lined - Accent 3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56" w:customStyle="1">
    <w:name w:val="Lined - Accent 4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57" w:customStyle="1">
    <w:name w:val="Lined - Accent 5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58" w:customStyle="1">
    <w:name w:val="Lined - Accent 61"/>
    <w:basedOn w:val="871"/>
    <w:uiPriority w:val="99"/>
    <w:qFormat/>
    <w:pPr>
      <w:spacing w:after="160" w:line="278" w:lineRule="auto"/>
    </w:pPr>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59" w:customStyle="1">
    <w:name w:val="Bordered &amp; Lined - Accent 1"/>
    <w:basedOn w:val="871"/>
    <w:uiPriority w:val="99"/>
    <w:qFormat/>
    <w:pPr>
      <w:spacing w:after="160" w:line="278"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60" w:customStyle="1">
    <w:name w:val="Bordered &amp; Lined - Accent 11"/>
    <w:basedOn w:val="871"/>
    <w:uiPriority w:val="99"/>
    <w:qFormat/>
    <w:pPr>
      <w:spacing w:after="160" w:line="278"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61" w:customStyle="1">
    <w:name w:val="Bordered &amp; Lined - Accent 21"/>
    <w:basedOn w:val="871"/>
    <w:uiPriority w:val="99"/>
    <w:qFormat/>
    <w:pPr>
      <w:spacing w:after="160" w:line="278"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62" w:customStyle="1">
    <w:name w:val="Bordered &amp; Lined - Accent 31"/>
    <w:basedOn w:val="871"/>
    <w:uiPriority w:val="99"/>
    <w:qFormat/>
    <w:pPr>
      <w:spacing w:after="160" w:line="278"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63" w:customStyle="1">
    <w:name w:val="Bordered &amp; Lined - Accent 41"/>
    <w:basedOn w:val="871"/>
    <w:uiPriority w:val="99"/>
    <w:qFormat/>
    <w:pPr>
      <w:spacing w:after="160" w:line="278"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4" w:customStyle="1">
    <w:name w:val="Bordered &amp; Lined - Accent 51"/>
    <w:basedOn w:val="871"/>
    <w:uiPriority w:val="99"/>
    <w:qFormat/>
    <w:pPr>
      <w:spacing w:after="160" w:line="278"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65" w:customStyle="1">
    <w:name w:val="Bordered &amp; Lined - Accent 61"/>
    <w:basedOn w:val="871"/>
    <w:uiPriority w:val="99"/>
    <w:qFormat/>
    <w:pPr>
      <w:spacing w:after="160" w:line="278"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66" w:customStyle="1">
    <w:name w:val="Bordered1"/>
    <w:basedOn w:val="871"/>
    <w:uiPriority w:val="99"/>
    <w:qFormat/>
    <w:pPr>
      <w:spacing w:after="160" w:line="278"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67" w:customStyle="1">
    <w:name w:val="Bordered - Accent 11"/>
    <w:basedOn w:val="871"/>
    <w:uiPriority w:val="99"/>
    <w:qFormat/>
    <w:pPr>
      <w:spacing w:after="160" w:line="278"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68" w:customStyle="1">
    <w:name w:val="Bordered - Accent 21"/>
    <w:basedOn w:val="871"/>
    <w:uiPriority w:val="99"/>
    <w:qFormat/>
    <w:pPr>
      <w:spacing w:after="160" w:line="278"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69" w:customStyle="1">
    <w:name w:val="Bordered - Accent 31"/>
    <w:basedOn w:val="871"/>
    <w:uiPriority w:val="99"/>
    <w:qFormat/>
    <w:pPr>
      <w:spacing w:after="160" w:line="278"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70" w:customStyle="1">
    <w:name w:val="Bordered - Accent 41"/>
    <w:basedOn w:val="871"/>
    <w:uiPriority w:val="99"/>
    <w:qFormat/>
    <w:pPr>
      <w:spacing w:after="160" w:line="278"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71" w:customStyle="1">
    <w:name w:val="Bordered - Accent 51"/>
    <w:basedOn w:val="871"/>
    <w:uiPriority w:val="99"/>
    <w:qFormat/>
    <w:pPr>
      <w:spacing w:after="160" w:line="278"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72" w:customStyle="1">
    <w:name w:val="Bordered - Accent 61"/>
    <w:basedOn w:val="871"/>
    <w:uiPriority w:val="99"/>
    <w:qFormat/>
    <w:pPr>
      <w:spacing w:after="160" w:line="278"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573" w:customStyle="1">
    <w:name w:val="列表段落1"/>
    <w:basedOn w:val="860"/>
    <w:next w:val="1301"/>
    <w:uiPriority w:val="0"/>
    <w:qFormat/>
    <w:pPr>
      <w:ind w:left="420" w:firstLine="3748"/>
      <w:spacing w:after="160" w:line="278" w:lineRule="auto"/>
    </w:pPr>
    <w:rPr>
      <w:rFonts w:ascii="Times New Roman" w:hAnsi="Times New Roman" w:cs="Times New Roman"/>
    </w:rPr>
  </w:style>
  <w:style w:type="table" w:styleId="1574" w:customStyle="1">
    <w:name w:val="网格型11"/>
    <w:basedOn w:val="871"/>
    <w:uiPriority w:val="0"/>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75" w:customStyle="1">
    <w:name w:val="修订3"/>
    <w:hidden/>
    <w:uiPriority w:val="99"/>
    <w:unhideWhenUsed/>
    <w:rPr>
      <w:rFonts w:ascii="Calibri" w:hAnsi="Calibri" w:eastAsia="宋体" w:cs="宋体"/>
      <w:lang w:val="en-US" w:eastAsia="zh-CN" w:bidi="ar-SA"/>
    </w:rPr>
  </w:style>
  <w:style w:type="paragraph" w:styleId="1576" w:customStyle="1">
    <w:name w:val="修订4"/>
    <w:hidden/>
    <w:uiPriority w:val="99"/>
    <w:unhideWhenUsed/>
    <w:rPr>
      <w:rFonts w:ascii="Calibri" w:hAnsi="Calibri" w:eastAsia="宋体" w:cs="宋体"/>
      <w:lang w:val="en-US" w:eastAsia="zh-CN" w:bidi="ar-SA"/>
    </w:rPr>
  </w:style>
  <w:style w:type="numbering" w:styleId="15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193BCD8-B863-4833-9AD0-CD995F272F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沈燕</cp:lastModifiedBy>
  <cp:revision>36</cp:revision>
  <dcterms:created xsi:type="dcterms:W3CDTF">2025-04-15T04:57:00Z</dcterms:created>
  <dcterms:modified xsi:type="dcterms:W3CDTF">2025-11-03T02:12:42Z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51B8E19ADABE45CE8B1D15DEF797C4C8_13</vt:lpwstr>
  </property>
  <property fmtid="{D5CDD505-2E9C-101B-9397-08002B2CF9AE}" pid="4" name="commondata">
    <vt:lpwstr>eyJoZGlkIjoiMmU4NDdkODk2MjZlOTI5YjA5ZDk0Y2IwMDEyMjA1NGUifQ==</vt:lpwstr>
  </property>
  <property fmtid="{D5CDD505-2E9C-101B-9397-08002B2CF9AE}" pid="5" name="KSOTemplateDocerSaveRecord">
    <vt:lpwstr>eyJoZGlkIjoiODEzMDEzYTU5OGFhNmY0ZGVmZDA0MzFlZTBiMGExNmMiLCJ1c2VySWQiOiI2Nzg1NjMyNzcifQ==</vt:lpwstr>
  </property>
</Properties>
</file>